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43A9C0" w14:textId="24BD060D" w:rsidR="00B21DA5" w:rsidRPr="004518EE" w:rsidRDefault="00AD1C14" w:rsidP="00B21DA5">
      <w:pPr>
        <w:spacing w:after="0" w:line="360" w:lineRule="auto"/>
        <w:jc w:val="right"/>
        <w:rPr>
          <w:rFonts w:ascii="David" w:hAnsi="David" w:cs="David"/>
          <w:b/>
          <w:bCs/>
          <w:sz w:val="32"/>
          <w:szCs w:val="32"/>
          <w:rtl/>
        </w:rPr>
      </w:pPr>
      <w:r>
        <w:rPr>
          <w:rStyle w:val="afe"/>
          <w:rFonts w:ascii="David" w:hAnsi="David" w:cs="David" w:hint="cs"/>
          <w:sz w:val="20"/>
          <w:szCs w:val="20"/>
          <w:rtl/>
        </w:rPr>
        <w:t>14/1/2026</w:t>
      </w:r>
    </w:p>
    <w:p w14:paraId="40B7111D" w14:textId="77777777" w:rsidR="00CE7EB8" w:rsidRPr="004518EE" w:rsidRDefault="00CE7EB8" w:rsidP="004A30A8">
      <w:pPr>
        <w:spacing w:after="0" w:line="360" w:lineRule="auto"/>
        <w:rPr>
          <w:rFonts w:ascii="David" w:hAnsi="David" w:cs="David"/>
          <w:b/>
          <w:bCs/>
          <w:sz w:val="24"/>
          <w:szCs w:val="24"/>
          <w:rtl/>
        </w:rPr>
      </w:pPr>
    </w:p>
    <w:p w14:paraId="5148FAFC" w14:textId="77777777" w:rsidR="00463436" w:rsidRPr="004518EE" w:rsidRDefault="00463436" w:rsidP="004A30A8">
      <w:pPr>
        <w:spacing w:after="0" w:line="360" w:lineRule="auto"/>
        <w:ind w:firstLine="13"/>
        <w:rPr>
          <w:rFonts w:ascii="David" w:hAnsi="David" w:cs="David"/>
          <w:b/>
          <w:bCs/>
          <w:sz w:val="24"/>
          <w:szCs w:val="24"/>
          <w:rtl/>
        </w:rPr>
      </w:pPr>
    </w:p>
    <w:p w14:paraId="77D17022" w14:textId="5F527170" w:rsidR="00463436" w:rsidRPr="004518EE" w:rsidRDefault="0089678D" w:rsidP="00AD1C14">
      <w:pPr>
        <w:ind w:left="13"/>
        <w:jc w:val="center"/>
        <w:rPr>
          <w:rFonts w:ascii="David" w:hAnsi="David" w:cs="David"/>
          <w:b/>
          <w:bCs/>
          <w:sz w:val="24"/>
          <w:szCs w:val="24"/>
          <w:u w:val="single"/>
          <w:rtl/>
        </w:rPr>
      </w:pPr>
      <w:r w:rsidRPr="004518EE">
        <w:rPr>
          <w:rFonts w:ascii="David" w:hAnsi="David" w:cs="David"/>
          <w:b/>
          <w:bCs/>
          <w:sz w:val="24"/>
          <w:szCs w:val="24"/>
          <w:rtl/>
        </w:rPr>
        <w:t>הנדון:</w:t>
      </w:r>
      <w:r w:rsidRPr="004518EE">
        <w:rPr>
          <w:rFonts w:ascii="David" w:hAnsi="David" w:cs="David"/>
          <w:b/>
          <w:bCs/>
          <w:sz w:val="24"/>
          <w:szCs w:val="24"/>
        </w:rPr>
        <w:t xml:space="preserve"> </w:t>
      </w:r>
      <w:r w:rsidRPr="004518EE">
        <w:rPr>
          <w:rFonts w:ascii="David" w:hAnsi="David" w:cs="David"/>
          <w:b/>
          <w:bCs/>
          <w:sz w:val="24"/>
          <w:szCs w:val="24"/>
          <w:rtl/>
        </w:rPr>
        <w:t xml:space="preserve"> </w:t>
      </w:r>
      <w:r w:rsidR="00AD1C14" w:rsidRPr="00AD1C14">
        <w:rPr>
          <w:rFonts w:ascii="David" w:hAnsi="David" w:cs="David"/>
          <w:b/>
          <w:bCs/>
          <w:sz w:val="24"/>
          <w:szCs w:val="24"/>
          <w:u w:val="single"/>
          <w:rtl/>
        </w:rPr>
        <w:t xml:space="preserve">מכרז </w:t>
      </w:r>
      <w:r w:rsidR="00AD1C14" w:rsidRPr="00AD1C14">
        <w:rPr>
          <w:rFonts w:ascii="David" w:hAnsi="David" w:cs="David"/>
          <w:b/>
          <w:bCs/>
          <w:sz w:val="24"/>
          <w:szCs w:val="24"/>
          <w:u w:val="single"/>
        </w:rPr>
        <w:t>127/2025</w:t>
      </w:r>
      <w:r w:rsidR="00AD1C14" w:rsidRPr="00AD1C14">
        <w:rPr>
          <w:rFonts w:ascii="David" w:hAnsi="David" w:cs="David" w:hint="cs"/>
          <w:b/>
          <w:bCs/>
          <w:sz w:val="24"/>
          <w:szCs w:val="24"/>
          <w:u w:val="single"/>
          <w:rtl/>
        </w:rPr>
        <w:t xml:space="preserve"> </w:t>
      </w:r>
      <w:r w:rsidR="00AD1C14" w:rsidRPr="00AD1C14">
        <w:rPr>
          <w:rFonts w:ascii="David" w:hAnsi="David" w:cs="David"/>
          <w:b/>
          <w:bCs/>
          <w:sz w:val="24"/>
          <w:szCs w:val="24"/>
          <w:u w:val="single"/>
          <w:rtl/>
        </w:rPr>
        <w:t>לתחזוק</w:t>
      </w:r>
      <w:r w:rsidR="00AD1C14" w:rsidRPr="00AD1C14">
        <w:rPr>
          <w:rFonts w:ascii="David" w:hAnsi="David" w:cs="David" w:hint="cs"/>
          <w:b/>
          <w:bCs/>
          <w:sz w:val="24"/>
          <w:szCs w:val="24"/>
          <w:u w:val="single"/>
          <w:rtl/>
        </w:rPr>
        <w:t>ה ואבטחת המידע של</w:t>
      </w:r>
      <w:r w:rsidR="00AD1C14" w:rsidRPr="00AD1C14">
        <w:rPr>
          <w:rFonts w:ascii="David" w:hAnsi="David" w:cs="David"/>
          <w:b/>
          <w:bCs/>
          <w:sz w:val="24"/>
          <w:szCs w:val="24"/>
          <w:u w:val="single"/>
          <w:rtl/>
        </w:rPr>
        <w:t xml:space="preserve"> תשתיות </w:t>
      </w:r>
      <w:r w:rsidR="00AD1C14" w:rsidRPr="00AD1C14">
        <w:rPr>
          <w:rFonts w:ascii="David" w:hAnsi="David" w:cs="David"/>
          <w:b/>
          <w:bCs/>
          <w:sz w:val="24"/>
          <w:szCs w:val="24"/>
          <w:u w:val="single"/>
        </w:rPr>
        <w:t>DB</w:t>
      </w:r>
      <w:r w:rsidR="00AD1C14" w:rsidRPr="00AD1C14">
        <w:rPr>
          <w:rFonts w:ascii="David" w:hAnsi="David" w:cs="David" w:hint="cs"/>
          <w:b/>
          <w:bCs/>
          <w:sz w:val="24"/>
          <w:szCs w:val="24"/>
          <w:u w:val="single"/>
          <w:rtl/>
        </w:rPr>
        <w:t xml:space="preserve"> עבור חטיבת המרכזים הרפואיים הממשלתיים </w:t>
      </w:r>
      <w:r w:rsidR="00641399" w:rsidRPr="006114B8">
        <w:rPr>
          <w:rFonts w:ascii="David" w:hAnsi="David" w:cs="David"/>
          <w:b/>
          <w:bCs/>
          <w:sz w:val="24"/>
          <w:szCs w:val="24"/>
          <w:u w:val="single"/>
          <w:rtl/>
        </w:rPr>
        <w:t>-</w:t>
      </w:r>
      <w:r w:rsidR="00641399" w:rsidRPr="004518EE">
        <w:rPr>
          <w:rFonts w:ascii="David" w:hAnsi="David" w:cs="David"/>
          <w:b/>
          <w:bCs/>
          <w:sz w:val="24"/>
          <w:szCs w:val="24"/>
          <w:u w:val="single"/>
          <w:rtl/>
        </w:rPr>
        <w:t xml:space="preserve"> </w:t>
      </w:r>
      <w:r w:rsidR="00463436" w:rsidRPr="004518EE">
        <w:rPr>
          <w:rFonts w:ascii="David" w:hAnsi="David" w:cs="David"/>
          <w:b/>
          <w:bCs/>
          <w:sz w:val="24"/>
          <w:szCs w:val="24"/>
          <w:u w:val="single"/>
          <w:rtl/>
        </w:rPr>
        <w:t>מענה לשאלות הבהרה</w:t>
      </w:r>
    </w:p>
    <w:p w14:paraId="51F1A4CF" w14:textId="77777777" w:rsidR="00B912F1" w:rsidRPr="004518EE" w:rsidRDefault="00B912F1" w:rsidP="00B912F1">
      <w:pPr>
        <w:spacing w:after="0" w:line="360" w:lineRule="auto"/>
        <w:ind w:firstLine="13"/>
        <w:rPr>
          <w:rFonts w:ascii="David" w:hAnsi="David" w:cs="David"/>
          <w:b/>
          <w:bCs/>
          <w:sz w:val="24"/>
          <w:szCs w:val="24"/>
          <w:rtl/>
        </w:rPr>
      </w:pPr>
      <w:r w:rsidRPr="004518EE">
        <w:rPr>
          <w:rFonts w:ascii="David" w:hAnsi="David" w:cs="David"/>
          <w:b/>
          <w:bCs/>
          <w:sz w:val="24"/>
          <w:szCs w:val="24"/>
          <w:rtl/>
        </w:rPr>
        <w:t xml:space="preserve">שלום רב, </w:t>
      </w:r>
    </w:p>
    <w:p w14:paraId="38C7B958" w14:textId="77777777" w:rsidR="00463436" w:rsidRPr="004518EE" w:rsidRDefault="00463436" w:rsidP="004A30A8">
      <w:pPr>
        <w:spacing w:after="0" w:line="360" w:lineRule="auto"/>
        <w:ind w:firstLine="13"/>
        <w:jc w:val="center"/>
        <w:rPr>
          <w:rFonts w:ascii="David" w:hAnsi="David" w:cs="David"/>
          <w:b/>
          <w:bCs/>
          <w:sz w:val="24"/>
          <w:szCs w:val="24"/>
          <w:u w:val="single"/>
          <w:rtl/>
        </w:rPr>
      </w:pPr>
    </w:p>
    <w:p w14:paraId="3DE9DF3D" w14:textId="77777777" w:rsidR="00AD1C14" w:rsidRDefault="00AD1C14" w:rsidP="00AD1C14">
      <w:pPr>
        <w:pStyle w:val="1"/>
        <w:numPr>
          <w:ilvl w:val="0"/>
          <w:numId w:val="1"/>
        </w:numPr>
        <w:spacing w:line="276" w:lineRule="auto"/>
        <w:rPr>
          <w:rFonts w:ascii="David" w:hAnsi="David" w:cs="David"/>
          <w:sz w:val="24"/>
          <w:szCs w:val="24"/>
          <w:rtl/>
        </w:rPr>
      </w:pPr>
      <w:r w:rsidRPr="000B2FE8">
        <w:rPr>
          <w:rFonts w:ascii="David" w:hAnsi="David" w:cs="David"/>
          <w:sz w:val="24"/>
          <w:szCs w:val="24"/>
          <w:rtl/>
        </w:rPr>
        <w:t>חטיבת המרכזים הרפואיים הממשלתיים (להלן "</w:t>
      </w:r>
      <w:r w:rsidRPr="00BD5261">
        <w:rPr>
          <w:rFonts w:ascii="David" w:hAnsi="David" w:cs="David"/>
          <w:b/>
          <w:bCs/>
          <w:sz w:val="24"/>
          <w:szCs w:val="24"/>
          <w:rtl/>
        </w:rPr>
        <w:t>החטיבה</w:t>
      </w:r>
      <w:r w:rsidRPr="000B2FE8">
        <w:rPr>
          <w:rFonts w:ascii="David" w:hAnsi="David" w:cs="David"/>
          <w:sz w:val="24"/>
          <w:szCs w:val="24"/>
          <w:rtl/>
        </w:rPr>
        <w:t xml:space="preserve">") פרסמה את </w:t>
      </w:r>
      <w:r w:rsidRPr="00C7544F">
        <w:rPr>
          <w:rFonts w:ascii="David" w:hAnsi="David" w:cs="David"/>
          <w:sz w:val="24"/>
          <w:szCs w:val="24"/>
          <w:rtl/>
        </w:rPr>
        <w:t xml:space="preserve">מכרז </w:t>
      </w:r>
      <w:r w:rsidRPr="00C7544F">
        <w:rPr>
          <w:rFonts w:ascii="David" w:hAnsi="David" w:cs="David"/>
          <w:sz w:val="24"/>
          <w:szCs w:val="24"/>
        </w:rPr>
        <w:t>127/2025</w:t>
      </w:r>
      <w:r w:rsidRPr="00C7544F">
        <w:rPr>
          <w:rFonts w:ascii="David" w:hAnsi="David" w:cs="David" w:hint="cs"/>
          <w:sz w:val="24"/>
          <w:szCs w:val="24"/>
          <w:rtl/>
        </w:rPr>
        <w:t xml:space="preserve"> </w:t>
      </w:r>
      <w:r w:rsidRPr="00C7544F">
        <w:rPr>
          <w:rFonts w:ascii="David" w:hAnsi="David" w:cs="David"/>
          <w:sz w:val="24"/>
          <w:szCs w:val="24"/>
          <w:rtl/>
        </w:rPr>
        <w:t>לתחזוק</w:t>
      </w:r>
      <w:r w:rsidRPr="00C7544F">
        <w:rPr>
          <w:rFonts w:ascii="David" w:hAnsi="David" w:cs="David" w:hint="cs"/>
          <w:sz w:val="24"/>
          <w:szCs w:val="24"/>
          <w:rtl/>
        </w:rPr>
        <w:t>ה ואבטחת המידע של</w:t>
      </w:r>
      <w:r w:rsidRPr="00C7544F">
        <w:rPr>
          <w:rFonts w:ascii="David" w:hAnsi="David" w:cs="David"/>
          <w:sz w:val="24"/>
          <w:szCs w:val="24"/>
          <w:rtl/>
        </w:rPr>
        <w:t xml:space="preserve"> תשתיות </w:t>
      </w:r>
      <w:r w:rsidRPr="00C7544F">
        <w:rPr>
          <w:rFonts w:ascii="David" w:hAnsi="David" w:cs="David"/>
          <w:sz w:val="24"/>
          <w:szCs w:val="24"/>
        </w:rPr>
        <w:t>DB</w:t>
      </w:r>
      <w:r w:rsidRPr="00C7544F">
        <w:rPr>
          <w:rFonts w:ascii="David" w:hAnsi="David" w:cs="David" w:hint="cs"/>
          <w:sz w:val="24"/>
          <w:szCs w:val="24"/>
          <w:rtl/>
        </w:rPr>
        <w:t xml:space="preserve"> עבור חטיבת המרכזים הרפואיים הממשלתיים</w:t>
      </w:r>
      <w:r w:rsidRPr="00C7544F">
        <w:rPr>
          <w:rFonts w:ascii="David" w:hAnsi="David" w:cs="David" w:hint="cs"/>
          <w:b/>
          <w:bCs/>
          <w:sz w:val="24"/>
          <w:szCs w:val="24"/>
          <w:rtl/>
        </w:rPr>
        <w:t xml:space="preserve"> </w:t>
      </w:r>
      <w:r w:rsidRPr="000B2FE8">
        <w:rPr>
          <w:rFonts w:ascii="David" w:hAnsi="David" w:cs="David"/>
          <w:sz w:val="24"/>
          <w:szCs w:val="24"/>
          <w:rtl/>
        </w:rPr>
        <w:t>(להלן "</w:t>
      </w:r>
      <w:r w:rsidRPr="00BD5261">
        <w:rPr>
          <w:rFonts w:ascii="David" w:hAnsi="David" w:cs="David"/>
          <w:b/>
          <w:bCs/>
          <w:sz w:val="24"/>
          <w:szCs w:val="24"/>
          <w:rtl/>
        </w:rPr>
        <w:t>המכרז</w:t>
      </w:r>
      <w:r w:rsidRPr="000B2FE8">
        <w:rPr>
          <w:rFonts w:ascii="David" w:hAnsi="David" w:cs="David"/>
          <w:sz w:val="24"/>
          <w:szCs w:val="24"/>
          <w:rtl/>
        </w:rPr>
        <w:t>").</w:t>
      </w:r>
    </w:p>
    <w:p w14:paraId="1B924A17" w14:textId="32B34D0F" w:rsidR="00E51EDF" w:rsidRPr="004518EE" w:rsidRDefault="00463436" w:rsidP="00EA0E3B">
      <w:pPr>
        <w:numPr>
          <w:ilvl w:val="0"/>
          <w:numId w:val="1"/>
        </w:numPr>
        <w:spacing w:after="0" w:line="360" w:lineRule="auto"/>
        <w:jc w:val="both"/>
        <w:rPr>
          <w:rFonts w:ascii="David" w:hAnsi="David" w:cs="David"/>
          <w:sz w:val="24"/>
          <w:szCs w:val="24"/>
        </w:rPr>
      </w:pPr>
      <w:r w:rsidRPr="004518EE">
        <w:rPr>
          <w:rFonts w:ascii="David" w:hAnsi="David" w:cs="David"/>
          <w:sz w:val="24"/>
          <w:szCs w:val="24"/>
          <w:rtl/>
        </w:rPr>
        <w:t xml:space="preserve">בהתאם </w:t>
      </w:r>
      <w:r w:rsidR="00E51EDF" w:rsidRPr="004518EE">
        <w:rPr>
          <w:rFonts w:ascii="David" w:hAnsi="David" w:cs="David"/>
          <w:sz w:val="24"/>
          <w:szCs w:val="24"/>
          <w:rtl/>
        </w:rPr>
        <w:t xml:space="preserve">להוראות </w:t>
      </w:r>
      <w:r w:rsidRPr="004518EE">
        <w:rPr>
          <w:rFonts w:ascii="David" w:hAnsi="David" w:cs="David"/>
          <w:sz w:val="24"/>
          <w:szCs w:val="24"/>
          <w:rtl/>
        </w:rPr>
        <w:t xml:space="preserve"> סעיף </w:t>
      </w:r>
      <w:r w:rsidR="00AD1C14">
        <w:rPr>
          <w:rFonts w:ascii="David" w:hAnsi="David" w:cs="David" w:hint="cs"/>
          <w:sz w:val="24"/>
          <w:szCs w:val="24"/>
          <w:rtl/>
        </w:rPr>
        <w:t>6</w:t>
      </w:r>
      <w:r w:rsidR="00B912F1" w:rsidRPr="004518EE">
        <w:rPr>
          <w:rFonts w:ascii="David" w:hAnsi="David" w:cs="David" w:hint="cs"/>
          <w:sz w:val="24"/>
          <w:szCs w:val="24"/>
          <w:rtl/>
        </w:rPr>
        <w:t>.</w:t>
      </w:r>
      <w:r w:rsidR="009856A5">
        <w:rPr>
          <w:rFonts w:ascii="David" w:hAnsi="David" w:cs="David" w:hint="cs"/>
          <w:sz w:val="24"/>
          <w:szCs w:val="24"/>
          <w:rtl/>
        </w:rPr>
        <w:t>2</w:t>
      </w:r>
      <w:r w:rsidR="00516FA5" w:rsidRPr="004518EE">
        <w:rPr>
          <w:rFonts w:ascii="David" w:hAnsi="David" w:cs="David"/>
          <w:sz w:val="24"/>
          <w:szCs w:val="24"/>
          <w:rtl/>
        </w:rPr>
        <w:t xml:space="preserve"> ל</w:t>
      </w:r>
      <w:r w:rsidR="00B912F1" w:rsidRPr="004518EE">
        <w:rPr>
          <w:rFonts w:ascii="David" w:hAnsi="David" w:cs="David" w:hint="cs"/>
          <w:sz w:val="24"/>
          <w:szCs w:val="24"/>
          <w:rtl/>
        </w:rPr>
        <w:t>מכרז</w:t>
      </w:r>
      <w:r w:rsidRPr="004518EE">
        <w:rPr>
          <w:rFonts w:ascii="David" w:hAnsi="David" w:cs="David"/>
          <w:sz w:val="24"/>
          <w:szCs w:val="24"/>
          <w:rtl/>
        </w:rPr>
        <w:t xml:space="preserve">, </w:t>
      </w:r>
      <w:r w:rsidR="00E51EDF" w:rsidRPr="004518EE">
        <w:rPr>
          <w:rFonts w:ascii="David" w:hAnsi="David" w:cs="David"/>
          <w:sz w:val="24"/>
          <w:szCs w:val="24"/>
          <w:rtl/>
        </w:rPr>
        <w:t>הוגשו שאלות הבהרה</w:t>
      </w:r>
      <w:r w:rsidR="003943A0">
        <w:rPr>
          <w:rFonts w:ascii="David" w:hAnsi="David" w:cs="David" w:hint="cs"/>
          <w:sz w:val="24"/>
          <w:szCs w:val="24"/>
          <w:rtl/>
        </w:rPr>
        <w:t xml:space="preserve"> למסמכי המכרז</w:t>
      </w:r>
      <w:r w:rsidR="006114B8">
        <w:rPr>
          <w:rFonts w:ascii="David" w:hAnsi="David" w:cs="David" w:hint="cs"/>
          <w:sz w:val="24"/>
          <w:szCs w:val="24"/>
          <w:rtl/>
        </w:rPr>
        <w:t xml:space="preserve">. </w:t>
      </w:r>
    </w:p>
    <w:p w14:paraId="496BE18E" w14:textId="4852248C" w:rsidR="00234DBE" w:rsidRPr="004518EE" w:rsidRDefault="00234DBE" w:rsidP="00234DBE">
      <w:pPr>
        <w:numPr>
          <w:ilvl w:val="0"/>
          <w:numId w:val="1"/>
        </w:numPr>
        <w:spacing w:after="0" w:line="360" w:lineRule="auto"/>
        <w:jc w:val="both"/>
        <w:rPr>
          <w:rFonts w:ascii="David" w:hAnsi="David" w:cs="David"/>
          <w:sz w:val="24"/>
          <w:szCs w:val="24"/>
        </w:rPr>
      </w:pPr>
      <w:r w:rsidRPr="004518EE">
        <w:rPr>
          <w:rFonts w:ascii="David" w:hAnsi="David" w:cs="David" w:hint="cs"/>
          <w:sz w:val="24"/>
          <w:szCs w:val="24"/>
          <w:rtl/>
        </w:rPr>
        <w:t>וועדת המכרזים של החטיבה דנה בשאלות</w:t>
      </w:r>
      <w:r w:rsidR="00CC5B22">
        <w:rPr>
          <w:rFonts w:ascii="David" w:hAnsi="David" w:cs="David" w:hint="cs"/>
          <w:sz w:val="24"/>
          <w:szCs w:val="24"/>
          <w:rtl/>
        </w:rPr>
        <w:t xml:space="preserve"> שהוגשו </w:t>
      </w:r>
      <w:r w:rsidRPr="004518EE">
        <w:rPr>
          <w:rFonts w:ascii="David" w:hAnsi="David" w:cs="David" w:hint="cs"/>
          <w:sz w:val="24"/>
          <w:szCs w:val="24"/>
          <w:rtl/>
        </w:rPr>
        <w:t>, ומצרפת את מסמכים הבאים:</w:t>
      </w:r>
    </w:p>
    <w:p w14:paraId="4AB8DCB4" w14:textId="12D4E03F" w:rsidR="00234DBE" w:rsidRDefault="00234DBE" w:rsidP="00234DBE">
      <w:pPr>
        <w:pStyle w:val="af9"/>
        <w:numPr>
          <w:ilvl w:val="1"/>
          <w:numId w:val="1"/>
        </w:numPr>
        <w:spacing w:before="60" w:after="60" w:line="360" w:lineRule="auto"/>
        <w:ind w:left="674" w:hanging="195"/>
        <w:jc w:val="both"/>
        <w:rPr>
          <w:rFonts w:ascii="David" w:hAnsi="David" w:cs="David"/>
          <w:sz w:val="24"/>
          <w:szCs w:val="24"/>
        </w:rPr>
      </w:pPr>
      <w:r w:rsidRPr="004518EE">
        <w:rPr>
          <w:rFonts w:ascii="David" w:hAnsi="David" w:cs="David"/>
          <w:b/>
          <w:bCs/>
          <w:sz w:val="24"/>
          <w:szCs w:val="24"/>
          <w:rtl/>
        </w:rPr>
        <w:t>נספח א'</w:t>
      </w:r>
      <w:r w:rsidRPr="004518EE">
        <w:rPr>
          <w:rFonts w:ascii="David" w:hAnsi="David" w:cs="David"/>
          <w:sz w:val="24"/>
          <w:szCs w:val="24"/>
          <w:rtl/>
        </w:rPr>
        <w:t xml:space="preserve"> - מענה </w:t>
      </w:r>
      <w:r w:rsidR="00B36F29">
        <w:rPr>
          <w:rFonts w:ascii="David" w:hAnsi="David" w:cs="David" w:hint="cs"/>
          <w:sz w:val="24"/>
          <w:szCs w:val="24"/>
          <w:rtl/>
        </w:rPr>
        <w:t xml:space="preserve">וועדת המכרזים </w:t>
      </w:r>
      <w:r w:rsidRPr="004518EE">
        <w:rPr>
          <w:rFonts w:ascii="David" w:hAnsi="David" w:cs="David"/>
          <w:sz w:val="24"/>
          <w:szCs w:val="24"/>
          <w:rtl/>
        </w:rPr>
        <w:t>לשאלות ההבהרה</w:t>
      </w:r>
      <w:r w:rsidR="006114B8">
        <w:rPr>
          <w:rFonts w:ascii="David" w:hAnsi="David" w:cs="David" w:hint="cs"/>
          <w:sz w:val="24"/>
          <w:szCs w:val="24"/>
          <w:rtl/>
        </w:rPr>
        <w:t xml:space="preserve">. </w:t>
      </w:r>
      <w:r w:rsidR="00A746C0">
        <w:rPr>
          <w:rFonts w:ascii="David" w:hAnsi="David" w:cs="David" w:hint="cs"/>
          <w:sz w:val="24"/>
          <w:szCs w:val="24"/>
          <w:rtl/>
        </w:rPr>
        <w:t>יובהר כי החטיבה ערכה שינויים בנוסח השאלות, בהתאם להוראות סעיף 6.3.4 למכרז.</w:t>
      </w:r>
    </w:p>
    <w:p w14:paraId="51B0E7E3" w14:textId="0A11205E" w:rsidR="003943A0" w:rsidRPr="00CC5B22" w:rsidRDefault="003943A0" w:rsidP="00234DBE">
      <w:pPr>
        <w:pStyle w:val="af9"/>
        <w:numPr>
          <w:ilvl w:val="1"/>
          <w:numId w:val="1"/>
        </w:numPr>
        <w:spacing w:before="60" w:after="60" w:line="360" w:lineRule="auto"/>
        <w:ind w:left="674" w:hanging="195"/>
        <w:jc w:val="both"/>
        <w:rPr>
          <w:rFonts w:ascii="David" w:hAnsi="David" w:cs="David"/>
          <w:b/>
          <w:bCs/>
          <w:sz w:val="24"/>
          <w:szCs w:val="24"/>
        </w:rPr>
      </w:pPr>
      <w:r>
        <w:rPr>
          <w:rFonts w:ascii="David" w:hAnsi="David" w:cs="David" w:hint="cs"/>
          <w:b/>
          <w:bCs/>
          <w:sz w:val="24"/>
          <w:szCs w:val="24"/>
          <w:rtl/>
        </w:rPr>
        <w:t xml:space="preserve">נספח ב' </w:t>
      </w:r>
      <w:r>
        <w:rPr>
          <w:rFonts w:ascii="David" w:hAnsi="David" w:cs="David"/>
          <w:sz w:val="24"/>
          <w:szCs w:val="24"/>
          <w:rtl/>
        </w:rPr>
        <w:t>–</w:t>
      </w:r>
      <w:r>
        <w:rPr>
          <w:rFonts w:ascii="David" w:hAnsi="David" w:cs="David" w:hint="cs"/>
          <w:sz w:val="24"/>
          <w:szCs w:val="24"/>
          <w:rtl/>
        </w:rPr>
        <w:t xml:space="preserve"> מסמכי המכרז המעודכנים</w:t>
      </w:r>
      <w:r w:rsidR="00CC5B22">
        <w:rPr>
          <w:rFonts w:ascii="David" w:hAnsi="David" w:cs="David" w:hint="cs"/>
          <w:sz w:val="24"/>
          <w:szCs w:val="24"/>
          <w:rtl/>
        </w:rPr>
        <w:t xml:space="preserve"> </w:t>
      </w:r>
      <w:r w:rsidR="00DF67CF">
        <w:rPr>
          <w:rFonts w:ascii="David" w:hAnsi="David" w:cs="David"/>
          <w:sz w:val="24"/>
          <w:szCs w:val="24"/>
          <w:rtl/>
        </w:rPr>
        <w:t>–</w:t>
      </w:r>
      <w:r w:rsidR="00CC5B22">
        <w:rPr>
          <w:rFonts w:ascii="David" w:hAnsi="David" w:cs="David" w:hint="cs"/>
          <w:sz w:val="24"/>
          <w:szCs w:val="24"/>
          <w:rtl/>
        </w:rPr>
        <w:t xml:space="preserve"> </w:t>
      </w:r>
      <w:r w:rsidR="00DF67CF">
        <w:rPr>
          <w:rFonts w:ascii="David" w:hAnsi="David" w:cs="David" w:hint="cs"/>
          <w:sz w:val="24"/>
          <w:szCs w:val="24"/>
          <w:rtl/>
        </w:rPr>
        <w:t xml:space="preserve">השינויים מסומנים בעקוב אחר שינויים. </w:t>
      </w:r>
      <w:r w:rsidR="00CC5B22" w:rsidRPr="00A746C0">
        <w:rPr>
          <w:rFonts w:ascii="David" w:hAnsi="David" w:cs="David" w:hint="cs"/>
          <w:sz w:val="24"/>
          <w:szCs w:val="24"/>
          <w:u w:val="single"/>
          <w:rtl/>
        </w:rPr>
        <w:t>מסמכי המכרז המעודכנים מחליפים את מסמכי המכרז המקורי, יש להסתמך עליהם בלבד לצורך הגשת ההצעות</w:t>
      </w:r>
      <w:r w:rsidRPr="00A746C0">
        <w:rPr>
          <w:rFonts w:ascii="David" w:hAnsi="David" w:cs="David" w:hint="cs"/>
          <w:sz w:val="24"/>
          <w:szCs w:val="24"/>
          <w:u w:val="single"/>
          <w:rtl/>
        </w:rPr>
        <w:t>.</w:t>
      </w:r>
    </w:p>
    <w:p w14:paraId="7027372E" w14:textId="6C290891" w:rsidR="00A11221" w:rsidRDefault="00234DBE" w:rsidP="00234DBE">
      <w:pPr>
        <w:pStyle w:val="af9"/>
        <w:numPr>
          <w:ilvl w:val="1"/>
          <w:numId w:val="1"/>
        </w:numPr>
        <w:spacing w:before="60" w:after="60" w:line="360" w:lineRule="auto"/>
        <w:ind w:left="674" w:hanging="195"/>
        <w:jc w:val="both"/>
        <w:rPr>
          <w:rFonts w:ascii="David" w:hAnsi="David" w:cs="David"/>
          <w:sz w:val="24"/>
          <w:szCs w:val="24"/>
        </w:rPr>
      </w:pPr>
      <w:r>
        <w:rPr>
          <w:rFonts w:ascii="David" w:hAnsi="David" w:cs="David" w:hint="cs"/>
          <w:b/>
          <w:bCs/>
          <w:sz w:val="24"/>
          <w:szCs w:val="24"/>
          <w:rtl/>
        </w:rPr>
        <w:t xml:space="preserve">נספח </w:t>
      </w:r>
      <w:r w:rsidR="003943A0">
        <w:rPr>
          <w:rFonts w:ascii="David" w:hAnsi="David" w:cs="David" w:hint="cs"/>
          <w:b/>
          <w:bCs/>
          <w:sz w:val="24"/>
          <w:szCs w:val="24"/>
          <w:rtl/>
        </w:rPr>
        <w:t>ג</w:t>
      </w:r>
      <w:r>
        <w:rPr>
          <w:rFonts w:ascii="David" w:hAnsi="David" w:cs="David" w:hint="cs"/>
          <w:b/>
          <w:bCs/>
          <w:sz w:val="24"/>
          <w:szCs w:val="24"/>
          <w:rtl/>
        </w:rPr>
        <w:t xml:space="preserve">' - </w:t>
      </w:r>
      <w:r w:rsidR="00A11221" w:rsidRPr="00A11221">
        <w:rPr>
          <w:rFonts w:ascii="David" w:hAnsi="David" w:cs="David" w:hint="cs"/>
          <w:sz w:val="24"/>
          <w:szCs w:val="24"/>
          <w:rtl/>
        </w:rPr>
        <w:t>חוברת ההצעה</w:t>
      </w:r>
      <w:r w:rsidR="0089678D">
        <w:rPr>
          <w:rFonts w:ascii="David" w:hAnsi="David" w:cs="David" w:hint="cs"/>
          <w:b/>
          <w:bCs/>
          <w:sz w:val="24"/>
          <w:szCs w:val="24"/>
          <w:rtl/>
        </w:rPr>
        <w:t xml:space="preserve"> </w:t>
      </w:r>
      <w:r w:rsidR="0089678D" w:rsidRPr="0089678D">
        <w:rPr>
          <w:rFonts w:ascii="David" w:hAnsi="David" w:cs="David" w:hint="cs"/>
          <w:sz w:val="24"/>
          <w:szCs w:val="24"/>
          <w:rtl/>
        </w:rPr>
        <w:t xml:space="preserve">בפורמט </w:t>
      </w:r>
      <w:r w:rsidR="0089678D" w:rsidRPr="0089678D">
        <w:rPr>
          <w:rFonts w:ascii="David" w:hAnsi="David" w:cs="David"/>
          <w:sz w:val="24"/>
          <w:szCs w:val="24"/>
        </w:rPr>
        <w:t>WORD</w:t>
      </w:r>
      <w:r w:rsidR="0089678D" w:rsidRPr="0089678D">
        <w:rPr>
          <w:rFonts w:ascii="David" w:hAnsi="David" w:cs="David" w:hint="cs"/>
          <w:sz w:val="24"/>
          <w:szCs w:val="24"/>
          <w:rtl/>
        </w:rPr>
        <w:t xml:space="preserve"> </w:t>
      </w:r>
      <w:r w:rsidR="0089678D" w:rsidRPr="0089678D">
        <w:rPr>
          <w:rFonts w:ascii="David" w:hAnsi="David" w:cs="David"/>
          <w:sz w:val="24"/>
          <w:szCs w:val="24"/>
          <w:rtl/>
        </w:rPr>
        <w:t>–</w:t>
      </w:r>
      <w:r w:rsidR="0089678D" w:rsidRPr="0089678D">
        <w:rPr>
          <w:rFonts w:ascii="David" w:hAnsi="David" w:cs="David" w:hint="cs"/>
          <w:sz w:val="24"/>
          <w:szCs w:val="24"/>
          <w:rtl/>
        </w:rPr>
        <w:t xml:space="preserve"> על גבי מסמך זה יש להגיש את ההצעה.</w:t>
      </w:r>
      <w:r w:rsidR="00AD1C14">
        <w:rPr>
          <w:rFonts w:ascii="David" w:hAnsi="David" w:cs="David" w:hint="cs"/>
          <w:sz w:val="24"/>
          <w:szCs w:val="24"/>
          <w:rtl/>
        </w:rPr>
        <w:t xml:space="preserve"> יובהר כי אין לבצע כל שינוי במסמך זה, למעט מילוי הפרטים הנדרשים. כל שינוי במסמך עלולה להביא לפסילת ההצעה.</w:t>
      </w:r>
      <w:r w:rsidR="00BD5261">
        <w:rPr>
          <w:rFonts w:ascii="David" w:hAnsi="David" w:cs="David" w:hint="cs"/>
          <w:sz w:val="24"/>
          <w:szCs w:val="24"/>
          <w:rtl/>
        </w:rPr>
        <w:t xml:space="preserve"> עוד יובהר כי חוברת ההצעה איננה כוללת את הצעת המחיר אותה יש י להגיש על בסיס נוסח המכרז המעודכן באתר המכרז.</w:t>
      </w:r>
    </w:p>
    <w:p w14:paraId="25626EC9" w14:textId="77777777" w:rsidR="00F57B8A" w:rsidRPr="0089678D" w:rsidRDefault="00F57B8A" w:rsidP="00F57B8A">
      <w:pPr>
        <w:pStyle w:val="af9"/>
        <w:spacing w:before="60" w:after="60" w:line="360" w:lineRule="auto"/>
        <w:ind w:left="674"/>
        <w:jc w:val="both"/>
        <w:rPr>
          <w:rFonts w:ascii="David" w:hAnsi="David" w:cs="David"/>
          <w:sz w:val="24"/>
          <w:szCs w:val="24"/>
        </w:rPr>
      </w:pPr>
    </w:p>
    <w:p w14:paraId="4ED69BBB" w14:textId="6F9F0F02" w:rsidR="0089678D" w:rsidRDefault="0089678D" w:rsidP="003E4E3C">
      <w:pPr>
        <w:pStyle w:val="af9"/>
        <w:numPr>
          <w:ilvl w:val="0"/>
          <w:numId w:val="1"/>
        </w:numPr>
        <w:spacing w:before="120" w:after="120" w:line="360" w:lineRule="auto"/>
        <w:jc w:val="both"/>
        <w:rPr>
          <w:rFonts w:ascii="David" w:hAnsi="David" w:cs="David"/>
          <w:sz w:val="24"/>
          <w:szCs w:val="24"/>
        </w:rPr>
      </w:pPr>
      <w:r w:rsidRPr="00F57B8A">
        <w:rPr>
          <w:rFonts w:ascii="David" w:hAnsi="David" w:cs="David" w:hint="cs"/>
          <w:sz w:val="24"/>
          <w:szCs w:val="24"/>
          <w:u w:val="single"/>
          <w:rtl/>
        </w:rPr>
        <w:t>לאור השינויים במכרז הוחלט ל</w:t>
      </w:r>
      <w:r w:rsidR="00AD1C14" w:rsidRPr="00F57B8A">
        <w:rPr>
          <w:rFonts w:ascii="David" w:hAnsi="David" w:cs="David" w:hint="cs"/>
          <w:sz w:val="24"/>
          <w:szCs w:val="24"/>
          <w:u w:val="single"/>
          <w:rtl/>
        </w:rPr>
        <w:t xml:space="preserve">קבוע מועד נוסף להגשת שאלות הבהרה בתאריך 22/1/2026, וכן לעדכן </w:t>
      </w:r>
      <w:r w:rsidRPr="00F57B8A">
        <w:rPr>
          <w:rFonts w:ascii="David" w:hAnsi="David" w:cs="David" w:hint="cs"/>
          <w:sz w:val="24"/>
          <w:szCs w:val="24"/>
          <w:u w:val="single"/>
          <w:rtl/>
        </w:rPr>
        <w:t xml:space="preserve">את </w:t>
      </w:r>
      <w:r w:rsidR="00AD1C14" w:rsidRPr="00F57B8A">
        <w:rPr>
          <w:rFonts w:ascii="David" w:hAnsi="David" w:cs="David" w:hint="cs"/>
          <w:sz w:val="24"/>
          <w:szCs w:val="24"/>
          <w:u w:val="single"/>
          <w:rtl/>
        </w:rPr>
        <w:t>ה</w:t>
      </w:r>
      <w:r w:rsidRPr="00F57B8A">
        <w:rPr>
          <w:rFonts w:ascii="David" w:hAnsi="David" w:cs="David" w:hint="cs"/>
          <w:sz w:val="24"/>
          <w:szCs w:val="24"/>
          <w:u w:val="single"/>
          <w:rtl/>
        </w:rPr>
        <w:t xml:space="preserve">מועד הגשת ההצעות </w:t>
      </w:r>
      <w:r w:rsidR="00AD1C14" w:rsidRPr="00F57B8A">
        <w:rPr>
          <w:rFonts w:ascii="David" w:hAnsi="David" w:cs="David" w:hint="cs"/>
          <w:sz w:val="24"/>
          <w:szCs w:val="24"/>
          <w:u w:val="single"/>
          <w:rtl/>
        </w:rPr>
        <w:t xml:space="preserve">עד </w:t>
      </w:r>
      <w:r w:rsidRPr="00F57B8A">
        <w:rPr>
          <w:rFonts w:ascii="David" w:hAnsi="David" w:cs="David" w:hint="cs"/>
          <w:sz w:val="24"/>
          <w:szCs w:val="24"/>
          <w:u w:val="single"/>
          <w:rtl/>
        </w:rPr>
        <w:t>ל</w:t>
      </w:r>
      <w:r w:rsidR="00AD1C14" w:rsidRPr="00F57B8A">
        <w:rPr>
          <w:rFonts w:ascii="David" w:hAnsi="David" w:cs="David" w:hint="cs"/>
          <w:sz w:val="24"/>
          <w:szCs w:val="24"/>
          <w:u w:val="single"/>
          <w:rtl/>
        </w:rPr>
        <w:t>תאריך  10/2/2026</w:t>
      </w:r>
      <w:r w:rsidRPr="00F57B8A">
        <w:rPr>
          <w:rFonts w:ascii="David" w:hAnsi="David" w:cs="David" w:hint="cs"/>
          <w:sz w:val="24"/>
          <w:szCs w:val="24"/>
          <w:u w:val="single"/>
          <w:rtl/>
        </w:rPr>
        <w:t xml:space="preserve"> בשעה 12:00.</w:t>
      </w:r>
      <w:r>
        <w:rPr>
          <w:rFonts w:ascii="David" w:hAnsi="David" w:cs="David" w:hint="cs"/>
          <w:sz w:val="24"/>
          <w:szCs w:val="24"/>
          <w:rtl/>
        </w:rPr>
        <w:t xml:space="preserve"> הגשת </w:t>
      </w:r>
      <w:r w:rsidR="00AD1C14">
        <w:rPr>
          <w:rFonts w:ascii="David" w:hAnsi="David" w:cs="David" w:hint="cs"/>
          <w:sz w:val="24"/>
          <w:szCs w:val="24"/>
          <w:rtl/>
        </w:rPr>
        <w:t xml:space="preserve">שאלות ההבהרה והגשת </w:t>
      </w:r>
      <w:r>
        <w:rPr>
          <w:rFonts w:ascii="David" w:hAnsi="David" w:cs="David" w:hint="cs"/>
          <w:sz w:val="24"/>
          <w:szCs w:val="24"/>
          <w:rtl/>
        </w:rPr>
        <w:t>ההצעות תהיה בהתאם להוראות המכרז</w:t>
      </w:r>
      <w:r w:rsidR="00CC5B22">
        <w:rPr>
          <w:rFonts w:ascii="David" w:hAnsi="David" w:cs="David" w:hint="cs"/>
          <w:sz w:val="24"/>
          <w:szCs w:val="24"/>
          <w:rtl/>
        </w:rPr>
        <w:t>.</w:t>
      </w:r>
    </w:p>
    <w:p w14:paraId="075B30A7" w14:textId="67584B0A" w:rsidR="009856A5" w:rsidRPr="00AD1C14" w:rsidRDefault="009856A5" w:rsidP="00CC5B22">
      <w:pPr>
        <w:pStyle w:val="af9"/>
        <w:spacing w:before="120" w:after="120" w:line="360" w:lineRule="auto"/>
        <w:ind w:left="387"/>
        <w:jc w:val="both"/>
        <w:rPr>
          <w:rFonts w:ascii="David" w:hAnsi="David" w:cs="David" w:hint="cs"/>
          <w:sz w:val="24"/>
          <w:szCs w:val="24"/>
        </w:rPr>
      </w:pPr>
    </w:p>
    <w:p w14:paraId="3E0E6D81" w14:textId="77777777" w:rsidR="00463436" w:rsidRPr="004518EE" w:rsidRDefault="00463436" w:rsidP="00463436">
      <w:pPr>
        <w:spacing w:after="0" w:line="240" w:lineRule="auto"/>
        <w:ind w:left="1827" w:firstLine="333"/>
        <w:rPr>
          <w:rFonts w:ascii="David" w:hAnsi="David" w:cs="David"/>
          <w:b/>
          <w:bCs/>
          <w:sz w:val="24"/>
          <w:szCs w:val="24"/>
          <w:rtl/>
          <w:lang w:eastAsia="he-IL"/>
        </w:rPr>
      </w:pPr>
      <w:r w:rsidRPr="004518EE">
        <w:rPr>
          <w:rFonts w:ascii="David" w:hAnsi="David" w:cs="David"/>
          <w:b/>
          <w:bCs/>
          <w:sz w:val="24"/>
          <w:szCs w:val="24"/>
        </w:rPr>
        <w:tab/>
      </w:r>
      <w:r w:rsidRPr="004518EE">
        <w:rPr>
          <w:rFonts w:ascii="David" w:hAnsi="David" w:cs="David"/>
          <w:b/>
          <w:bCs/>
          <w:sz w:val="24"/>
          <w:szCs w:val="24"/>
        </w:rPr>
        <w:tab/>
      </w:r>
      <w:r w:rsidRPr="004518EE">
        <w:rPr>
          <w:rFonts w:ascii="David" w:hAnsi="David" w:cs="David"/>
          <w:b/>
          <w:bCs/>
          <w:sz w:val="24"/>
          <w:szCs w:val="24"/>
        </w:rPr>
        <w:tab/>
      </w:r>
      <w:r w:rsidRPr="004518EE">
        <w:rPr>
          <w:rFonts w:ascii="David" w:hAnsi="David" w:cs="David"/>
          <w:b/>
          <w:bCs/>
          <w:sz w:val="24"/>
          <w:szCs w:val="24"/>
        </w:rPr>
        <w:tab/>
      </w:r>
      <w:r w:rsidRPr="004518EE">
        <w:rPr>
          <w:rFonts w:ascii="David" w:hAnsi="David" w:cs="David"/>
          <w:b/>
          <w:bCs/>
          <w:sz w:val="24"/>
          <w:szCs w:val="24"/>
        </w:rPr>
        <w:tab/>
      </w:r>
      <w:r w:rsidRPr="004518EE">
        <w:rPr>
          <w:rFonts w:ascii="David" w:hAnsi="David" w:cs="David"/>
          <w:b/>
          <w:bCs/>
          <w:sz w:val="24"/>
          <w:szCs w:val="24"/>
        </w:rPr>
        <w:tab/>
      </w:r>
      <w:r w:rsidRPr="004518EE">
        <w:rPr>
          <w:rFonts w:ascii="David" w:hAnsi="David" w:cs="David"/>
          <w:b/>
          <w:bCs/>
          <w:sz w:val="24"/>
          <w:szCs w:val="24"/>
        </w:rPr>
        <w:tab/>
      </w:r>
    </w:p>
    <w:p w14:paraId="4A8BC2D5" w14:textId="17D0EAC7" w:rsidR="00463436" w:rsidRPr="004518EE" w:rsidRDefault="00463436" w:rsidP="001704A0">
      <w:pPr>
        <w:spacing w:after="0" w:line="360" w:lineRule="auto"/>
        <w:ind w:left="4773" w:firstLine="333"/>
        <w:rPr>
          <w:rFonts w:ascii="David" w:hAnsi="David" w:cs="David"/>
          <w:b/>
          <w:bCs/>
          <w:sz w:val="24"/>
          <w:szCs w:val="24"/>
          <w:rtl/>
          <w:lang w:eastAsia="he-IL"/>
        </w:rPr>
      </w:pPr>
      <w:r w:rsidRPr="004518EE">
        <w:rPr>
          <w:rFonts w:ascii="David" w:hAnsi="David" w:cs="David"/>
          <w:b/>
          <w:bCs/>
          <w:sz w:val="24"/>
          <w:szCs w:val="24"/>
          <w:rtl/>
          <w:lang w:eastAsia="he-IL"/>
        </w:rPr>
        <w:t xml:space="preserve">   </w:t>
      </w:r>
      <w:r w:rsidRPr="004518EE">
        <w:rPr>
          <w:rFonts w:ascii="David" w:hAnsi="David" w:cs="David"/>
          <w:b/>
          <w:bCs/>
          <w:sz w:val="24"/>
          <w:szCs w:val="24"/>
          <w:rtl/>
          <w:lang w:eastAsia="he-IL"/>
        </w:rPr>
        <w:tab/>
      </w:r>
      <w:r w:rsidRPr="004518EE">
        <w:rPr>
          <w:rFonts w:ascii="David" w:hAnsi="David" w:cs="David"/>
          <w:b/>
          <w:bCs/>
          <w:sz w:val="24"/>
          <w:szCs w:val="24"/>
          <w:rtl/>
          <w:lang w:eastAsia="he-IL"/>
        </w:rPr>
        <w:tab/>
        <w:t xml:space="preserve">        בברכה,</w:t>
      </w:r>
      <w:r w:rsidR="00683CFB" w:rsidRPr="004518EE">
        <w:rPr>
          <w:rFonts w:ascii="David" w:hAnsi="David" w:cs="David"/>
          <w:b/>
          <w:bCs/>
          <w:sz w:val="24"/>
          <w:szCs w:val="24"/>
          <w:rtl/>
          <w:lang w:eastAsia="he-IL"/>
        </w:rPr>
        <w:t xml:space="preserve"> </w:t>
      </w:r>
    </w:p>
    <w:p w14:paraId="7CE5A7D6" w14:textId="785D2EB6" w:rsidR="00B36F29" w:rsidRDefault="00B36F29" w:rsidP="001704A0">
      <w:pPr>
        <w:spacing w:after="0" w:line="360" w:lineRule="auto"/>
        <w:ind w:left="5765" w:firstLine="333"/>
        <w:rPr>
          <w:rFonts w:ascii="David" w:hAnsi="David" w:cs="David"/>
          <w:b/>
          <w:bCs/>
          <w:sz w:val="24"/>
          <w:szCs w:val="24"/>
          <w:rtl/>
          <w:lang w:eastAsia="he-IL"/>
        </w:rPr>
      </w:pPr>
    </w:p>
    <w:p w14:paraId="50EAE88E" w14:textId="77777777" w:rsidR="00AA125A" w:rsidRPr="00B71E6C" w:rsidRDefault="00AA125A" w:rsidP="00AA125A">
      <w:pPr>
        <w:spacing w:after="0" w:line="360" w:lineRule="auto"/>
        <w:ind w:left="6378" w:hanging="1560"/>
        <w:jc w:val="center"/>
        <w:rPr>
          <w:rFonts w:ascii="David" w:eastAsia="Times New Roman" w:hAnsi="David" w:cs="David"/>
          <w:sz w:val="24"/>
          <w:szCs w:val="24"/>
          <w:rtl/>
        </w:rPr>
      </w:pPr>
      <w:bookmarkStart w:id="0" w:name="_Hlk196646431"/>
      <w:r w:rsidRPr="00B71E6C">
        <w:rPr>
          <w:rFonts w:ascii="David" w:eastAsia="Times New Roman" w:hAnsi="David" w:cs="David" w:hint="eastAsia"/>
          <w:sz w:val="24"/>
          <w:szCs w:val="24"/>
          <w:rtl/>
        </w:rPr>
        <w:t>בברכה</w:t>
      </w:r>
      <w:r w:rsidRPr="00B71E6C">
        <w:rPr>
          <w:rFonts w:ascii="David" w:eastAsia="Times New Roman" w:hAnsi="David" w:cs="David"/>
          <w:sz w:val="24"/>
          <w:szCs w:val="24"/>
          <w:rtl/>
        </w:rPr>
        <w:t>,</w:t>
      </w:r>
    </w:p>
    <w:p w14:paraId="5EE87539" w14:textId="77777777" w:rsidR="00AA125A" w:rsidRPr="00B71E6C" w:rsidRDefault="00AA125A" w:rsidP="00AA125A">
      <w:pPr>
        <w:spacing w:after="0" w:line="360" w:lineRule="auto"/>
        <w:ind w:left="6378" w:right="993" w:hanging="4111"/>
        <w:rPr>
          <w:rFonts w:ascii="David" w:eastAsia="Times New Roman" w:hAnsi="David" w:cs="David"/>
          <w:sz w:val="24"/>
          <w:szCs w:val="24"/>
          <w:rtl/>
        </w:rPr>
      </w:pPr>
      <w:r w:rsidRPr="00B71E6C">
        <w:rPr>
          <w:rFonts w:ascii="David" w:hAnsi="David" w:cs="David"/>
          <w:color w:val="1F497D"/>
          <w:sz w:val="24"/>
          <w:szCs w:val="24"/>
          <w:rtl/>
        </w:rPr>
        <w:t xml:space="preserve">                                                                   </w:t>
      </w:r>
      <w:r w:rsidRPr="00B71E6C">
        <w:rPr>
          <w:rFonts w:ascii="David" w:hAnsi="David" w:cs="David"/>
          <w:b/>
          <w:bCs/>
          <w:sz w:val="24"/>
          <w:szCs w:val="24"/>
          <w:rtl/>
        </w:rPr>
        <w:t xml:space="preserve">אגף בכיר </w:t>
      </w:r>
      <w:proofErr w:type="spellStart"/>
      <w:r w:rsidRPr="00B71E6C">
        <w:rPr>
          <w:rFonts w:ascii="David" w:hAnsi="David" w:cs="David"/>
          <w:b/>
          <w:bCs/>
          <w:sz w:val="24"/>
          <w:szCs w:val="24"/>
          <w:rtl/>
        </w:rPr>
        <w:t>לדיגיטל</w:t>
      </w:r>
      <w:proofErr w:type="spellEnd"/>
      <w:r w:rsidRPr="00B71E6C">
        <w:rPr>
          <w:rFonts w:ascii="David" w:hAnsi="David" w:cs="David"/>
          <w:b/>
          <w:bCs/>
          <w:sz w:val="24"/>
          <w:szCs w:val="24"/>
          <w:rtl/>
        </w:rPr>
        <w:t xml:space="preserve">, טכנולוגיות וחדשנות  </w:t>
      </w:r>
    </w:p>
    <w:p w14:paraId="16E607F1" w14:textId="77777777" w:rsidR="00AA125A" w:rsidRPr="00B71E6C" w:rsidRDefault="00AA125A" w:rsidP="00AA125A">
      <w:pPr>
        <w:spacing w:after="0" w:line="360" w:lineRule="auto"/>
        <w:ind w:left="6378" w:hanging="1560"/>
        <w:jc w:val="center"/>
        <w:rPr>
          <w:rFonts w:ascii="David" w:eastAsia="Times New Roman" w:hAnsi="David" w:cs="David"/>
          <w:sz w:val="24"/>
          <w:szCs w:val="24"/>
          <w:rtl/>
        </w:rPr>
      </w:pPr>
      <w:r w:rsidRPr="00B71E6C">
        <w:rPr>
          <w:rFonts w:ascii="David" w:eastAsia="Times New Roman" w:hAnsi="David" w:cs="David"/>
          <w:sz w:val="24"/>
          <w:szCs w:val="24"/>
          <w:rtl/>
        </w:rPr>
        <w:t xml:space="preserve">     חטיבת המרכזים הרפואיים הממשלתיים</w:t>
      </w:r>
    </w:p>
    <w:bookmarkEnd w:id="0"/>
    <w:p w14:paraId="6D91C93A" w14:textId="77777777" w:rsidR="002D1CFD" w:rsidRPr="004518EE" w:rsidRDefault="00463436" w:rsidP="001704A0">
      <w:pPr>
        <w:spacing w:after="0" w:line="360" w:lineRule="auto"/>
        <w:ind w:left="1827" w:firstLine="333"/>
        <w:rPr>
          <w:rFonts w:ascii="David" w:hAnsi="David" w:cs="David"/>
          <w:b/>
          <w:bCs/>
          <w:sz w:val="24"/>
          <w:szCs w:val="24"/>
          <w:rtl/>
          <w:lang w:eastAsia="he-IL"/>
        </w:rPr>
      </w:pPr>
      <w:r w:rsidRPr="004518EE">
        <w:rPr>
          <w:rFonts w:ascii="David" w:hAnsi="David" w:cs="David"/>
          <w:b/>
          <w:bCs/>
          <w:sz w:val="24"/>
          <w:szCs w:val="24"/>
          <w:rtl/>
          <w:lang w:eastAsia="he-IL"/>
        </w:rPr>
        <w:t xml:space="preserve">                                                                                        </w:t>
      </w:r>
    </w:p>
    <w:p w14:paraId="48E6DAF0" w14:textId="77777777" w:rsidR="002D1CFD" w:rsidRPr="004518EE" w:rsidRDefault="002D1CFD" w:rsidP="00BE0466">
      <w:pPr>
        <w:spacing w:after="0" w:line="240" w:lineRule="auto"/>
        <w:ind w:left="1827" w:firstLine="333"/>
        <w:rPr>
          <w:rFonts w:ascii="David" w:hAnsi="David" w:cs="David"/>
          <w:b/>
          <w:bCs/>
          <w:sz w:val="24"/>
          <w:szCs w:val="24"/>
          <w:rtl/>
          <w:lang w:eastAsia="he-IL"/>
        </w:rPr>
      </w:pPr>
    </w:p>
    <w:p w14:paraId="0FC8F546" w14:textId="77777777" w:rsidR="002D1CFD" w:rsidRPr="004518EE" w:rsidRDefault="002D1CFD">
      <w:pPr>
        <w:bidi w:val="0"/>
        <w:spacing w:after="160" w:line="259" w:lineRule="auto"/>
        <w:rPr>
          <w:rFonts w:ascii="David" w:hAnsi="David" w:cs="David"/>
          <w:b/>
          <w:bCs/>
          <w:sz w:val="24"/>
          <w:szCs w:val="24"/>
          <w:lang w:eastAsia="he-IL"/>
        </w:rPr>
      </w:pPr>
      <w:r w:rsidRPr="004518EE">
        <w:rPr>
          <w:rFonts w:ascii="David" w:hAnsi="David" w:cs="David"/>
          <w:b/>
          <w:bCs/>
          <w:sz w:val="24"/>
          <w:szCs w:val="24"/>
          <w:rtl/>
          <w:lang w:eastAsia="he-IL"/>
        </w:rPr>
        <w:br w:type="page"/>
      </w:r>
    </w:p>
    <w:p w14:paraId="6619F75F" w14:textId="4C239325" w:rsidR="00234DBE" w:rsidRDefault="002D1CFD" w:rsidP="002D1CFD">
      <w:pPr>
        <w:spacing w:after="0" w:line="240" w:lineRule="auto"/>
        <w:ind w:left="39"/>
        <w:jc w:val="center"/>
        <w:rPr>
          <w:rFonts w:ascii="David" w:hAnsi="David" w:cs="David"/>
          <w:b/>
          <w:bCs/>
          <w:sz w:val="24"/>
          <w:szCs w:val="24"/>
          <w:u w:val="single"/>
          <w:rtl/>
          <w:lang w:eastAsia="he-IL"/>
        </w:rPr>
      </w:pPr>
      <w:r w:rsidRPr="004518EE">
        <w:rPr>
          <w:rFonts w:ascii="David" w:hAnsi="David" w:cs="David"/>
          <w:b/>
          <w:bCs/>
          <w:sz w:val="24"/>
          <w:szCs w:val="24"/>
          <w:u w:val="single"/>
          <w:rtl/>
          <w:lang w:eastAsia="he-IL"/>
        </w:rPr>
        <w:lastRenderedPageBreak/>
        <w:t>נספח א'</w:t>
      </w:r>
      <w:r w:rsidR="00B21DA5" w:rsidRPr="004518EE">
        <w:rPr>
          <w:rFonts w:ascii="David" w:hAnsi="David" w:cs="David"/>
          <w:b/>
          <w:bCs/>
          <w:sz w:val="24"/>
          <w:szCs w:val="24"/>
          <w:u w:val="single"/>
          <w:rtl/>
          <w:lang w:eastAsia="he-IL"/>
        </w:rPr>
        <w:t xml:space="preserve">- </w:t>
      </w:r>
      <w:r w:rsidR="00B21DA5" w:rsidRPr="004518EE">
        <w:rPr>
          <w:rFonts w:ascii="David" w:hAnsi="David" w:cs="David"/>
          <w:b/>
          <w:bCs/>
          <w:sz w:val="24"/>
          <w:szCs w:val="24"/>
          <w:u w:val="single"/>
          <w:rtl/>
        </w:rPr>
        <w:t>מענה לשאלות ההבהרה</w:t>
      </w:r>
      <w:r w:rsidR="00077EF1">
        <w:rPr>
          <w:rFonts w:ascii="David" w:hAnsi="David" w:cs="David" w:hint="cs"/>
          <w:b/>
          <w:bCs/>
          <w:sz w:val="24"/>
          <w:szCs w:val="24"/>
          <w:u w:val="single"/>
          <w:rtl/>
          <w:lang w:eastAsia="he-IL"/>
        </w:rPr>
        <w:t xml:space="preserve"> </w:t>
      </w:r>
    </w:p>
    <w:p w14:paraId="0BD0C1DE" w14:textId="77777777" w:rsidR="006114B8" w:rsidRDefault="006114B8" w:rsidP="002D1CFD">
      <w:pPr>
        <w:spacing w:after="0" w:line="240" w:lineRule="auto"/>
        <w:ind w:left="39"/>
        <w:jc w:val="center"/>
        <w:rPr>
          <w:rFonts w:ascii="David" w:hAnsi="David" w:cs="David"/>
          <w:b/>
          <w:bCs/>
          <w:sz w:val="24"/>
          <w:szCs w:val="24"/>
          <w:u w:val="single"/>
          <w:rtl/>
          <w:lang w:eastAsia="he-IL"/>
        </w:rPr>
      </w:pPr>
    </w:p>
    <w:tbl>
      <w:tblPr>
        <w:bidiVisual/>
        <w:tblW w:w="5000" w:type="pct"/>
        <w:jc w:val="center"/>
        <w:tblLayout w:type="fixed"/>
        <w:tblLook w:val="04A0" w:firstRow="1" w:lastRow="0" w:firstColumn="1" w:lastColumn="0" w:noHBand="0" w:noVBand="1"/>
      </w:tblPr>
      <w:tblGrid>
        <w:gridCol w:w="682"/>
        <w:gridCol w:w="713"/>
        <w:gridCol w:w="991"/>
        <w:gridCol w:w="3827"/>
        <w:gridCol w:w="4243"/>
      </w:tblGrid>
      <w:tr w:rsidR="00AD1C14" w:rsidRPr="00732566" w14:paraId="2ED44C8B" w14:textId="77777777" w:rsidTr="00AD1C14">
        <w:trPr>
          <w:trHeight w:val="576"/>
          <w:tblHeader/>
          <w:jc w:val="center"/>
        </w:trPr>
        <w:tc>
          <w:tcPr>
            <w:tcW w:w="326" w:type="pct"/>
            <w:tcBorders>
              <w:top w:val="single" w:sz="4" w:space="0" w:color="auto"/>
              <w:left w:val="single" w:sz="4" w:space="0" w:color="auto"/>
              <w:bottom w:val="single" w:sz="4" w:space="0" w:color="auto"/>
              <w:right w:val="single" w:sz="4" w:space="0" w:color="auto"/>
            </w:tcBorders>
            <w:vAlign w:val="bottom"/>
            <w:hideMark/>
          </w:tcPr>
          <w:p w14:paraId="4260C22C" w14:textId="77777777" w:rsidR="00AD1C14" w:rsidRPr="009214A6" w:rsidRDefault="00AD1C14" w:rsidP="00FC1DCC">
            <w:pPr>
              <w:spacing w:after="0" w:line="240" w:lineRule="auto"/>
              <w:rPr>
                <w:rFonts w:ascii="David" w:eastAsia="Times New Roman" w:hAnsi="David" w:cs="David"/>
                <w:b/>
                <w:bCs/>
              </w:rPr>
            </w:pPr>
            <w:r w:rsidRPr="009214A6">
              <w:rPr>
                <w:rFonts w:ascii="David" w:eastAsia="Times New Roman" w:hAnsi="David" w:cs="David"/>
                <w:b/>
                <w:bCs/>
                <w:rtl/>
              </w:rPr>
              <w:t>ספרור</w:t>
            </w:r>
          </w:p>
        </w:tc>
        <w:tc>
          <w:tcPr>
            <w:tcW w:w="341" w:type="pct"/>
            <w:tcBorders>
              <w:top w:val="single" w:sz="4" w:space="0" w:color="auto"/>
              <w:left w:val="single" w:sz="4" w:space="0" w:color="auto"/>
              <w:bottom w:val="single" w:sz="4" w:space="0" w:color="auto"/>
              <w:right w:val="single" w:sz="4" w:space="0" w:color="auto"/>
            </w:tcBorders>
            <w:vAlign w:val="bottom"/>
            <w:hideMark/>
          </w:tcPr>
          <w:p w14:paraId="1505DE57" w14:textId="77777777" w:rsidR="00AD1C14" w:rsidRPr="009214A6" w:rsidRDefault="00AD1C14" w:rsidP="00FC1DCC">
            <w:pPr>
              <w:spacing w:after="0" w:line="240" w:lineRule="auto"/>
              <w:rPr>
                <w:rFonts w:ascii="David" w:eastAsia="Times New Roman" w:hAnsi="David" w:cs="David"/>
                <w:b/>
                <w:bCs/>
                <w:rtl/>
              </w:rPr>
            </w:pPr>
            <w:r w:rsidRPr="009214A6">
              <w:rPr>
                <w:rFonts w:ascii="David" w:eastAsia="Times New Roman" w:hAnsi="David" w:cs="David"/>
                <w:b/>
                <w:bCs/>
                <w:rtl/>
              </w:rPr>
              <w:t>שם הפרק/נספח</w:t>
            </w:r>
          </w:p>
        </w:tc>
        <w:tc>
          <w:tcPr>
            <w:tcW w:w="474" w:type="pct"/>
            <w:tcBorders>
              <w:top w:val="single" w:sz="4" w:space="0" w:color="auto"/>
              <w:left w:val="single" w:sz="4" w:space="0" w:color="auto"/>
              <w:bottom w:val="single" w:sz="4" w:space="0" w:color="auto"/>
              <w:right w:val="single" w:sz="4" w:space="0" w:color="auto"/>
            </w:tcBorders>
            <w:vAlign w:val="bottom"/>
            <w:hideMark/>
          </w:tcPr>
          <w:p w14:paraId="1D2F669B" w14:textId="77777777" w:rsidR="00AD1C14" w:rsidRPr="009214A6" w:rsidRDefault="00AD1C14" w:rsidP="00FC1DCC">
            <w:pPr>
              <w:spacing w:after="0" w:line="240" w:lineRule="auto"/>
              <w:rPr>
                <w:rFonts w:ascii="David" w:eastAsia="Times New Roman" w:hAnsi="David" w:cs="David"/>
                <w:b/>
                <w:bCs/>
                <w:rtl/>
              </w:rPr>
            </w:pPr>
            <w:r w:rsidRPr="009214A6">
              <w:rPr>
                <w:rFonts w:ascii="David" w:eastAsia="Times New Roman" w:hAnsi="David" w:cs="David"/>
                <w:b/>
                <w:bCs/>
                <w:rtl/>
              </w:rPr>
              <w:t>מספר סעיף</w:t>
            </w:r>
          </w:p>
        </w:tc>
        <w:tc>
          <w:tcPr>
            <w:tcW w:w="1830" w:type="pct"/>
            <w:tcBorders>
              <w:top w:val="single" w:sz="4" w:space="0" w:color="auto"/>
              <w:left w:val="single" w:sz="4" w:space="0" w:color="auto"/>
              <w:bottom w:val="single" w:sz="4" w:space="0" w:color="auto"/>
              <w:right w:val="single" w:sz="4" w:space="0" w:color="auto"/>
            </w:tcBorders>
            <w:vAlign w:val="bottom"/>
            <w:hideMark/>
          </w:tcPr>
          <w:p w14:paraId="3E800839" w14:textId="2D51BF84" w:rsidR="00AD1C14" w:rsidRPr="009214A6" w:rsidRDefault="00AD1C14" w:rsidP="00FC1DCC">
            <w:pPr>
              <w:spacing w:after="0" w:line="240" w:lineRule="auto"/>
              <w:rPr>
                <w:rFonts w:ascii="David" w:eastAsia="Times New Roman" w:hAnsi="David" w:cs="David"/>
                <w:b/>
                <w:bCs/>
                <w:rtl/>
              </w:rPr>
            </w:pPr>
            <w:r w:rsidRPr="009214A6">
              <w:rPr>
                <w:rFonts w:ascii="David" w:eastAsia="Times New Roman" w:hAnsi="David" w:cs="David"/>
                <w:b/>
                <w:bCs/>
                <w:rtl/>
              </w:rPr>
              <w:t xml:space="preserve">שאלה </w:t>
            </w:r>
          </w:p>
        </w:tc>
        <w:tc>
          <w:tcPr>
            <w:tcW w:w="2029" w:type="pct"/>
            <w:tcBorders>
              <w:top w:val="single" w:sz="4" w:space="0" w:color="auto"/>
              <w:left w:val="single" w:sz="4" w:space="0" w:color="auto"/>
              <w:bottom w:val="single" w:sz="4" w:space="0" w:color="auto"/>
              <w:right w:val="single" w:sz="4" w:space="0" w:color="auto"/>
            </w:tcBorders>
            <w:vAlign w:val="bottom"/>
            <w:hideMark/>
          </w:tcPr>
          <w:p w14:paraId="50C84A39" w14:textId="45F59282" w:rsidR="00AD1C14" w:rsidRPr="009214A6" w:rsidRDefault="00AD1C14" w:rsidP="00FC1DCC">
            <w:pPr>
              <w:spacing w:after="0" w:line="240" w:lineRule="auto"/>
              <w:rPr>
                <w:rFonts w:ascii="David" w:eastAsia="Times New Roman" w:hAnsi="David" w:cs="David"/>
                <w:b/>
                <w:bCs/>
                <w:rtl/>
              </w:rPr>
            </w:pPr>
            <w:r w:rsidRPr="009214A6">
              <w:rPr>
                <w:rFonts w:ascii="David" w:eastAsia="Times New Roman" w:hAnsi="David" w:cs="David"/>
                <w:b/>
                <w:bCs/>
                <w:rtl/>
              </w:rPr>
              <w:t>תשוב</w:t>
            </w:r>
            <w:r>
              <w:rPr>
                <w:rFonts w:ascii="David" w:eastAsia="Times New Roman" w:hAnsi="David" w:cs="David" w:hint="cs"/>
                <w:b/>
                <w:bCs/>
                <w:rtl/>
              </w:rPr>
              <w:t>ת וועדת המכרזים</w:t>
            </w:r>
          </w:p>
        </w:tc>
      </w:tr>
      <w:tr w:rsidR="00AD1C14" w:rsidRPr="00732566" w14:paraId="6517B846" w14:textId="77777777" w:rsidTr="00AD1C14">
        <w:trPr>
          <w:trHeight w:val="510"/>
          <w:jc w:val="center"/>
        </w:trPr>
        <w:tc>
          <w:tcPr>
            <w:tcW w:w="326" w:type="pct"/>
            <w:tcBorders>
              <w:top w:val="nil"/>
              <w:left w:val="single" w:sz="4" w:space="0" w:color="auto"/>
              <w:bottom w:val="single" w:sz="4" w:space="0" w:color="auto"/>
              <w:right w:val="single" w:sz="4" w:space="0" w:color="auto"/>
            </w:tcBorders>
            <w:vAlign w:val="bottom"/>
          </w:tcPr>
          <w:p w14:paraId="21893030"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1</w:t>
            </w:r>
          </w:p>
        </w:tc>
        <w:tc>
          <w:tcPr>
            <w:tcW w:w="341" w:type="pct"/>
            <w:tcBorders>
              <w:top w:val="nil"/>
              <w:left w:val="single" w:sz="4" w:space="0" w:color="auto"/>
              <w:bottom w:val="single" w:sz="4" w:space="0" w:color="auto"/>
              <w:right w:val="single" w:sz="4" w:space="0" w:color="auto"/>
            </w:tcBorders>
            <w:vAlign w:val="bottom"/>
          </w:tcPr>
          <w:p w14:paraId="270A640D"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א</w:t>
            </w:r>
          </w:p>
        </w:tc>
        <w:tc>
          <w:tcPr>
            <w:tcW w:w="474" w:type="pct"/>
            <w:tcBorders>
              <w:top w:val="nil"/>
              <w:left w:val="single" w:sz="4" w:space="0" w:color="auto"/>
              <w:bottom w:val="single" w:sz="4" w:space="0" w:color="auto"/>
              <w:right w:val="single" w:sz="4" w:space="0" w:color="auto"/>
            </w:tcBorders>
            <w:vAlign w:val="bottom"/>
          </w:tcPr>
          <w:p w14:paraId="54AD0C8E"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tl/>
              </w:rPr>
              <w:t>הגדרות</w:t>
            </w:r>
          </w:p>
        </w:tc>
        <w:tc>
          <w:tcPr>
            <w:tcW w:w="1830" w:type="pct"/>
            <w:tcBorders>
              <w:top w:val="nil"/>
              <w:left w:val="single" w:sz="4" w:space="0" w:color="auto"/>
              <w:bottom w:val="single" w:sz="4" w:space="0" w:color="auto"/>
              <w:right w:val="single" w:sz="4" w:space="0" w:color="auto"/>
            </w:tcBorders>
            <w:vAlign w:val="bottom"/>
          </w:tcPr>
          <w:p w14:paraId="0DC78885"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 xml:space="preserve">בסעיף ההגדרות מצוין: "טיפול בהסלמת תקלות למול היצרנים". נבקש הבהרה מיהם היצרנים המדוברים, מכיוון שבהגדרת שירות של תמיכת </w:t>
            </w:r>
            <w:r w:rsidRPr="00EB01DC">
              <w:rPr>
                <w:rFonts w:ascii="David" w:hAnsi="David" w:cs="David"/>
              </w:rPr>
              <w:t>L4 Break and fix</w:t>
            </w:r>
            <w:r w:rsidRPr="00EB01DC">
              <w:rPr>
                <w:rFonts w:ascii="David" w:hAnsi="David" w:cs="David"/>
                <w:rtl/>
              </w:rPr>
              <w:t xml:space="preserve">  מדובר בהחלפה של היצרן, אורקל לדוגמא, האם הכוונה לעבוד גם מול היצרן - אורקל?</w:t>
            </w:r>
          </w:p>
        </w:tc>
        <w:tc>
          <w:tcPr>
            <w:tcW w:w="2029" w:type="pct"/>
            <w:tcBorders>
              <w:top w:val="nil"/>
              <w:left w:val="single" w:sz="4" w:space="0" w:color="auto"/>
              <w:bottom w:val="single" w:sz="4" w:space="0" w:color="auto"/>
              <w:right w:val="single" w:sz="4" w:space="0" w:color="auto"/>
            </w:tcBorders>
            <w:vAlign w:val="center"/>
          </w:tcPr>
          <w:p w14:paraId="3ACCFD21"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כן הכוונה ליצרני בסיס הנתונים (</w:t>
            </w:r>
            <w:r>
              <w:rPr>
                <w:rFonts w:ascii="David" w:hAnsi="David" w:cs="David"/>
              </w:rPr>
              <w:t>Microsoft, Oracle, InterSystems</w:t>
            </w:r>
            <w:r>
              <w:rPr>
                <w:rFonts w:ascii="David" w:hAnsi="David" w:cs="David"/>
                <w:rtl/>
              </w:rPr>
              <w:t>), ובמקרים שבהם נדרשת פנייה ליצרן.,   ראו גם סעיף 4.4.8 לפרק ג' למכרז (מפרט השירותים )</w:t>
            </w:r>
          </w:p>
        </w:tc>
      </w:tr>
      <w:tr w:rsidR="00AD1C14" w:rsidRPr="00732566" w14:paraId="4DEE780E" w14:textId="77777777" w:rsidTr="00AD1C14">
        <w:trPr>
          <w:trHeight w:val="704"/>
          <w:jc w:val="center"/>
        </w:trPr>
        <w:tc>
          <w:tcPr>
            <w:tcW w:w="326" w:type="pct"/>
            <w:tcBorders>
              <w:top w:val="nil"/>
              <w:left w:val="single" w:sz="4" w:space="0" w:color="auto"/>
              <w:bottom w:val="single" w:sz="4" w:space="0" w:color="auto"/>
              <w:right w:val="single" w:sz="4" w:space="0" w:color="auto"/>
            </w:tcBorders>
            <w:vAlign w:val="bottom"/>
          </w:tcPr>
          <w:p w14:paraId="5A0534BD"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2</w:t>
            </w:r>
          </w:p>
        </w:tc>
        <w:tc>
          <w:tcPr>
            <w:tcW w:w="341" w:type="pct"/>
            <w:tcBorders>
              <w:top w:val="nil"/>
              <w:left w:val="single" w:sz="4" w:space="0" w:color="auto"/>
              <w:bottom w:val="single" w:sz="4" w:space="0" w:color="auto"/>
              <w:right w:val="single" w:sz="4" w:space="0" w:color="auto"/>
            </w:tcBorders>
            <w:vAlign w:val="bottom"/>
          </w:tcPr>
          <w:p w14:paraId="14C5124D"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א</w:t>
            </w:r>
          </w:p>
        </w:tc>
        <w:tc>
          <w:tcPr>
            <w:tcW w:w="474" w:type="pct"/>
            <w:tcBorders>
              <w:top w:val="nil"/>
              <w:left w:val="single" w:sz="4" w:space="0" w:color="auto"/>
              <w:bottom w:val="single" w:sz="4" w:space="0" w:color="auto"/>
              <w:right w:val="single" w:sz="4" w:space="0" w:color="auto"/>
            </w:tcBorders>
            <w:vAlign w:val="bottom"/>
          </w:tcPr>
          <w:p w14:paraId="675BCD11"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1.4</w:t>
            </w:r>
          </w:p>
        </w:tc>
        <w:tc>
          <w:tcPr>
            <w:tcW w:w="1830" w:type="pct"/>
            <w:tcBorders>
              <w:top w:val="nil"/>
              <w:left w:val="single" w:sz="4" w:space="0" w:color="auto"/>
              <w:bottom w:val="single" w:sz="4" w:space="0" w:color="auto"/>
              <w:right w:val="single" w:sz="4" w:space="0" w:color="auto"/>
            </w:tcBorders>
            <w:vAlign w:val="bottom"/>
          </w:tcPr>
          <w:p w14:paraId="47D6EEC0"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האם יש למזמין רישוי בתוקף לכלל בסיסי הנתונים וניתן לקבל במסגרת זו גם עדכוני אבטחה ?  ואם לא, איזו תמיכה יש למוצר עצמו מהיצרן (לכלל סוגי המוצרים)?</w:t>
            </w:r>
          </w:p>
        </w:tc>
        <w:tc>
          <w:tcPr>
            <w:tcW w:w="2029" w:type="pct"/>
            <w:tcBorders>
              <w:top w:val="nil"/>
              <w:left w:val="single" w:sz="4" w:space="0" w:color="auto"/>
              <w:bottom w:val="single" w:sz="4" w:space="0" w:color="auto"/>
              <w:right w:val="single" w:sz="4" w:space="0" w:color="auto"/>
            </w:tcBorders>
            <w:vAlign w:val="center"/>
          </w:tcPr>
          <w:p w14:paraId="1B9212F8" w14:textId="0E473AFC" w:rsidR="00AD1C14" w:rsidRPr="00EB01DC" w:rsidRDefault="00AD1C14" w:rsidP="00FC1DCC">
            <w:pPr>
              <w:spacing w:after="0" w:line="240" w:lineRule="auto"/>
              <w:rPr>
                <w:rFonts w:ascii="David" w:eastAsia="Times New Roman" w:hAnsi="David" w:cs="David"/>
                <w:rtl/>
              </w:rPr>
            </w:pPr>
            <w:r>
              <w:rPr>
                <w:rFonts w:ascii="David" w:hAnsi="David" w:cs="David"/>
                <w:rtl/>
              </w:rPr>
              <w:t>לחטיבה יש רישוי עבור כלי התשתית.</w:t>
            </w:r>
            <w:r>
              <w:rPr>
                <w:rFonts w:ascii="David" w:hAnsi="David" w:cs="David" w:hint="cs"/>
                <w:rtl/>
              </w:rPr>
              <w:t xml:space="preserve"> </w:t>
            </w:r>
            <w:r>
              <w:rPr>
                <w:rFonts w:ascii="David" w:hAnsi="David" w:cs="David"/>
                <w:rtl/>
              </w:rPr>
              <w:t>הסעיף עוסק  באספקת כלי נוסף לאבטחת מידע לבסיסי הנתונים. מוצע להמשיך ולקרוא את כל דרישות המכרז בנושא (כגון - סעיף 5 בפרק ג' למכרז העוסק בהגדרת השירות, סעיף 10.3.3 לפרק ד' למכרז (ההסכם) העוסק בנושא התמורה לרכיב זה)</w:t>
            </w:r>
          </w:p>
        </w:tc>
      </w:tr>
      <w:tr w:rsidR="00AD1C14" w:rsidRPr="00732566" w14:paraId="68F0E77B" w14:textId="77777777" w:rsidTr="00AD1C14">
        <w:trPr>
          <w:trHeight w:val="776"/>
          <w:jc w:val="center"/>
        </w:trPr>
        <w:tc>
          <w:tcPr>
            <w:tcW w:w="326" w:type="pct"/>
            <w:tcBorders>
              <w:top w:val="nil"/>
              <w:left w:val="single" w:sz="4" w:space="0" w:color="auto"/>
              <w:bottom w:val="single" w:sz="4" w:space="0" w:color="auto"/>
              <w:right w:val="single" w:sz="4" w:space="0" w:color="auto"/>
            </w:tcBorders>
            <w:vAlign w:val="bottom"/>
          </w:tcPr>
          <w:p w14:paraId="50808142"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3</w:t>
            </w:r>
          </w:p>
        </w:tc>
        <w:tc>
          <w:tcPr>
            <w:tcW w:w="341" w:type="pct"/>
            <w:tcBorders>
              <w:top w:val="nil"/>
              <w:left w:val="single" w:sz="4" w:space="0" w:color="auto"/>
              <w:bottom w:val="single" w:sz="4" w:space="0" w:color="auto"/>
              <w:right w:val="single" w:sz="4" w:space="0" w:color="auto"/>
            </w:tcBorders>
            <w:vAlign w:val="bottom"/>
          </w:tcPr>
          <w:p w14:paraId="6CEBA873"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א</w:t>
            </w:r>
          </w:p>
        </w:tc>
        <w:tc>
          <w:tcPr>
            <w:tcW w:w="474" w:type="pct"/>
            <w:tcBorders>
              <w:top w:val="nil"/>
              <w:left w:val="single" w:sz="4" w:space="0" w:color="auto"/>
              <w:bottom w:val="single" w:sz="4" w:space="0" w:color="auto"/>
              <w:right w:val="single" w:sz="4" w:space="0" w:color="auto"/>
            </w:tcBorders>
            <w:vAlign w:val="bottom"/>
          </w:tcPr>
          <w:p w14:paraId="27AA3E10"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1.4</w:t>
            </w:r>
          </w:p>
        </w:tc>
        <w:tc>
          <w:tcPr>
            <w:tcW w:w="1830" w:type="pct"/>
            <w:tcBorders>
              <w:top w:val="nil"/>
              <w:left w:val="single" w:sz="4" w:space="0" w:color="auto"/>
              <w:bottom w:val="single" w:sz="4" w:space="0" w:color="auto"/>
              <w:right w:val="single" w:sz="4" w:space="0" w:color="auto"/>
            </w:tcBorders>
            <w:vAlign w:val="bottom"/>
          </w:tcPr>
          <w:p w14:paraId="491BB012"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מבקשים פירוט מדויק של תשתיות הארגון כולל מספר תחנות קצה וכד' בכדי לבצע הערכות על רישוי ושירותי ניטור. האם אפשר לקבל פירוט מדויק בכדי לבצע את ההערכות המתאימות?</w:t>
            </w:r>
          </w:p>
        </w:tc>
        <w:tc>
          <w:tcPr>
            <w:tcW w:w="2029" w:type="pct"/>
            <w:tcBorders>
              <w:top w:val="nil"/>
              <w:left w:val="single" w:sz="4" w:space="0" w:color="auto"/>
              <w:bottom w:val="single" w:sz="4" w:space="0" w:color="auto"/>
              <w:right w:val="single" w:sz="4" w:space="0" w:color="auto"/>
            </w:tcBorders>
            <w:vAlign w:val="center"/>
          </w:tcPr>
          <w:p w14:paraId="463E8E96"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לא קיים פירוט נוסף מעבר למפורט במסמכי המכרז</w:t>
            </w:r>
          </w:p>
        </w:tc>
      </w:tr>
      <w:tr w:rsidR="00AD1C14" w:rsidRPr="00732566" w14:paraId="621FC4E1" w14:textId="77777777" w:rsidTr="00AD1C14">
        <w:trPr>
          <w:trHeight w:val="733"/>
          <w:jc w:val="center"/>
        </w:trPr>
        <w:tc>
          <w:tcPr>
            <w:tcW w:w="326" w:type="pct"/>
            <w:tcBorders>
              <w:top w:val="nil"/>
              <w:left w:val="single" w:sz="4" w:space="0" w:color="auto"/>
              <w:bottom w:val="single" w:sz="4" w:space="0" w:color="auto"/>
              <w:right w:val="single" w:sz="4" w:space="0" w:color="auto"/>
            </w:tcBorders>
            <w:vAlign w:val="bottom"/>
          </w:tcPr>
          <w:p w14:paraId="7CED5576"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4</w:t>
            </w:r>
          </w:p>
        </w:tc>
        <w:tc>
          <w:tcPr>
            <w:tcW w:w="341" w:type="pct"/>
            <w:tcBorders>
              <w:top w:val="nil"/>
              <w:left w:val="single" w:sz="4" w:space="0" w:color="auto"/>
              <w:bottom w:val="single" w:sz="4" w:space="0" w:color="auto"/>
              <w:right w:val="single" w:sz="4" w:space="0" w:color="auto"/>
            </w:tcBorders>
            <w:vAlign w:val="bottom"/>
          </w:tcPr>
          <w:p w14:paraId="37F492C5"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א</w:t>
            </w:r>
          </w:p>
        </w:tc>
        <w:tc>
          <w:tcPr>
            <w:tcW w:w="474" w:type="pct"/>
            <w:tcBorders>
              <w:top w:val="nil"/>
              <w:left w:val="single" w:sz="4" w:space="0" w:color="auto"/>
              <w:bottom w:val="single" w:sz="4" w:space="0" w:color="auto"/>
              <w:right w:val="single" w:sz="4" w:space="0" w:color="auto"/>
            </w:tcBorders>
            <w:vAlign w:val="bottom"/>
          </w:tcPr>
          <w:p w14:paraId="3CAF4FA1"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1.6</w:t>
            </w:r>
          </w:p>
        </w:tc>
        <w:tc>
          <w:tcPr>
            <w:tcW w:w="1830" w:type="pct"/>
            <w:tcBorders>
              <w:top w:val="nil"/>
              <w:left w:val="single" w:sz="4" w:space="0" w:color="auto"/>
              <w:bottom w:val="single" w:sz="4" w:space="0" w:color="auto"/>
              <w:right w:val="single" w:sz="4" w:space="0" w:color="auto"/>
            </w:tcBorders>
            <w:vAlign w:val="bottom"/>
          </w:tcPr>
          <w:p w14:paraId="2C8EB8F1"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 xml:space="preserve">האם התמורה השנתית לשירותים התפוקתיים (  סעיף 4.4.2.1 רכיב א') הינו תנאי בסיס להזמנת הרכיבים האופציונליים?  </w:t>
            </w:r>
          </w:p>
        </w:tc>
        <w:tc>
          <w:tcPr>
            <w:tcW w:w="2029" w:type="pct"/>
            <w:tcBorders>
              <w:top w:val="nil"/>
              <w:left w:val="single" w:sz="4" w:space="0" w:color="auto"/>
              <w:bottom w:val="single" w:sz="4" w:space="0" w:color="auto"/>
              <w:right w:val="single" w:sz="4" w:space="0" w:color="auto"/>
            </w:tcBorders>
            <w:vAlign w:val="center"/>
          </w:tcPr>
          <w:p w14:paraId="7A59CD24"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 xml:space="preserve">לא. החטיבה רשאית להזמין רק את השירות האופציונאליים ככל ותמצא לנכון, לפי שיקול דעתה. </w:t>
            </w:r>
          </w:p>
        </w:tc>
      </w:tr>
      <w:tr w:rsidR="00AD1C14" w:rsidRPr="00732566" w14:paraId="0B106966" w14:textId="77777777" w:rsidTr="00AD1C14">
        <w:trPr>
          <w:trHeight w:val="500"/>
          <w:jc w:val="center"/>
        </w:trPr>
        <w:tc>
          <w:tcPr>
            <w:tcW w:w="326" w:type="pct"/>
            <w:tcBorders>
              <w:top w:val="nil"/>
              <w:left w:val="single" w:sz="4" w:space="0" w:color="auto"/>
              <w:bottom w:val="single" w:sz="4" w:space="0" w:color="auto"/>
              <w:right w:val="single" w:sz="4" w:space="0" w:color="auto"/>
            </w:tcBorders>
            <w:vAlign w:val="bottom"/>
          </w:tcPr>
          <w:p w14:paraId="77D0CDAB"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5</w:t>
            </w:r>
          </w:p>
        </w:tc>
        <w:tc>
          <w:tcPr>
            <w:tcW w:w="341" w:type="pct"/>
            <w:tcBorders>
              <w:top w:val="nil"/>
              <w:left w:val="single" w:sz="4" w:space="0" w:color="auto"/>
              <w:bottom w:val="single" w:sz="4" w:space="0" w:color="auto"/>
              <w:right w:val="single" w:sz="4" w:space="0" w:color="auto"/>
            </w:tcBorders>
            <w:vAlign w:val="bottom"/>
          </w:tcPr>
          <w:p w14:paraId="206F0279"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א</w:t>
            </w:r>
          </w:p>
        </w:tc>
        <w:tc>
          <w:tcPr>
            <w:tcW w:w="474" w:type="pct"/>
            <w:tcBorders>
              <w:top w:val="nil"/>
              <w:left w:val="single" w:sz="4" w:space="0" w:color="auto"/>
              <w:bottom w:val="single" w:sz="4" w:space="0" w:color="auto"/>
              <w:right w:val="single" w:sz="4" w:space="0" w:color="auto"/>
            </w:tcBorders>
            <w:vAlign w:val="bottom"/>
          </w:tcPr>
          <w:p w14:paraId="5DBE9E6B"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1.7</w:t>
            </w:r>
          </w:p>
        </w:tc>
        <w:tc>
          <w:tcPr>
            <w:tcW w:w="1830" w:type="pct"/>
            <w:tcBorders>
              <w:top w:val="nil"/>
              <w:left w:val="single" w:sz="4" w:space="0" w:color="auto"/>
              <w:bottom w:val="single" w:sz="4" w:space="0" w:color="auto"/>
              <w:right w:val="single" w:sz="4" w:space="0" w:color="auto"/>
            </w:tcBorders>
            <w:vAlign w:val="bottom"/>
          </w:tcPr>
          <w:p w14:paraId="74D04D21"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 xml:space="preserve">  קריאות שיתקבלו ישירות מבית החולים וטרם התקבל אישור מהחטיבה לא יטופלו על פי ה-</w:t>
            </w:r>
            <w:r w:rsidRPr="00EB01DC">
              <w:rPr>
                <w:rFonts w:ascii="David" w:hAnsi="David" w:cs="David"/>
              </w:rPr>
              <w:t>SLA</w:t>
            </w:r>
            <w:r w:rsidRPr="00EB01DC">
              <w:rPr>
                <w:rFonts w:ascii="David" w:hAnsi="David" w:cs="David"/>
                <w:rtl/>
              </w:rPr>
              <w:t xml:space="preserve"> ולא ימדדו בהתאם אליו? </w:t>
            </w:r>
          </w:p>
        </w:tc>
        <w:tc>
          <w:tcPr>
            <w:tcW w:w="2029" w:type="pct"/>
            <w:tcBorders>
              <w:top w:val="nil"/>
              <w:left w:val="single" w:sz="4" w:space="0" w:color="auto"/>
              <w:bottom w:val="single" w:sz="4" w:space="0" w:color="auto"/>
              <w:right w:val="single" w:sz="4" w:space="0" w:color="auto"/>
            </w:tcBorders>
            <w:vAlign w:val="center"/>
          </w:tcPr>
          <w:p w14:paraId="762BD828"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 xml:space="preserve">כל פנייה תטופל בהתאם ל </w:t>
            </w:r>
            <w:r>
              <w:rPr>
                <w:rFonts w:ascii="David" w:hAnsi="David" w:cs="David"/>
              </w:rPr>
              <w:t>SLA</w:t>
            </w:r>
            <w:r>
              <w:rPr>
                <w:rFonts w:ascii="David" w:hAnsi="David" w:cs="David"/>
                <w:rtl/>
              </w:rPr>
              <w:t xml:space="preserve">  שנקבע, ראו גם תשובה לשאלה 4 לעיל </w:t>
            </w:r>
          </w:p>
        </w:tc>
      </w:tr>
      <w:tr w:rsidR="00AD1C14" w:rsidRPr="00732566" w14:paraId="548C0804" w14:textId="77777777" w:rsidTr="00AD1C14">
        <w:trPr>
          <w:trHeight w:val="607"/>
          <w:jc w:val="center"/>
        </w:trPr>
        <w:tc>
          <w:tcPr>
            <w:tcW w:w="326" w:type="pct"/>
            <w:tcBorders>
              <w:top w:val="nil"/>
              <w:left w:val="single" w:sz="4" w:space="0" w:color="auto"/>
              <w:bottom w:val="single" w:sz="4" w:space="0" w:color="auto"/>
              <w:right w:val="single" w:sz="4" w:space="0" w:color="auto"/>
            </w:tcBorders>
            <w:vAlign w:val="bottom"/>
          </w:tcPr>
          <w:p w14:paraId="0FA83311"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6</w:t>
            </w:r>
          </w:p>
        </w:tc>
        <w:tc>
          <w:tcPr>
            <w:tcW w:w="341" w:type="pct"/>
            <w:tcBorders>
              <w:top w:val="nil"/>
              <w:left w:val="single" w:sz="4" w:space="0" w:color="auto"/>
              <w:bottom w:val="single" w:sz="4" w:space="0" w:color="auto"/>
              <w:right w:val="single" w:sz="4" w:space="0" w:color="auto"/>
            </w:tcBorders>
            <w:vAlign w:val="bottom"/>
          </w:tcPr>
          <w:p w14:paraId="42BBD1D1"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א</w:t>
            </w:r>
          </w:p>
        </w:tc>
        <w:tc>
          <w:tcPr>
            <w:tcW w:w="474" w:type="pct"/>
            <w:tcBorders>
              <w:top w:val="nil"/>
              <w:left w:val="single" w:sz="4" w:space="0" w:color="auto"/>
              <w:bottom w:val="single" w:sz="4" w:space="0" w:color="auto"/>
              <w:right w:val="single" w:sz="4" w:space="0" w:color="auto"/>
            </w:tcBorders>
            <w:vAlign w:val="bottom"/>
          </w:tcPr>
          <w:p w14:paraId="3A6D1312"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4.2</w:t>
            </w:r>
          </w:p>
        </w:tc>
        <w:tc>
          <w:tcPr>
            <w:tcW w:w="1830" w:type="pct"/>
            <w:tcBorders>
              <w:top w:val="nil"/>
              <w:left w:val="single" w:sz="4" w:space="0" w:color="auto"/>
              <w:bottom w:val="single" w:sz="4" w:space="0" w:color="auto"/>
              <w:right w:val="single" w:sz="4" w:space="0" w:color="auto"/>
            </w:tcBorders>
            <w:vAlign w:val="bottom"/>
          </w:tcPr>
          <w:p w14:paraId="058172B5"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מאחר ולא קיים הבדל בנתינת שירותי תחזוקת בסיסי נתונים מוכרים בין אם הוא קיים בסניף אחד או שלושה, נבקש להוריד את בקשה זאת לקביעת ניקוד האיכות.</w:t>
            </w:r>
          </w:p>
        </w:tc>
        <w:tc>
          <w:tcPr>
            <w:tcW w:w="2029" w:type="pct"/>
            <w:tcBorders>
              <w:top w:val="nil"/>
              <w:left w:val="single" w:sz="4" w:space="0" w:color="auto"/>
              <w:bottom w:val="single" w:sz="4" w:space="0" w:color="auto"/>
              <w:right w:val="single" w:sz="4" w:space="0" w:color="auto"/>
            </w:tcBorders>
            <w:vAlign w:val="center"/>
          </w:tcPr>
          <w:p w14:paraId="521A4313"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הבקשה נדחית</w:t>
            </w:r>
          </w:p>
        </w:tc>
      </w:tr>
      <w:tr w:rsidR="00AD1C14" w:rsidRPr="00732566" w14:paraId="1E431840" w14:textId="77777777" w:rsidTr="00AD1C14">
        <w:trPr>
          <w:trHeight w:val="864"/>
          <w:jc w:val="center"/>
        </w:trPr>
        <w:tc>
          <w:tcPr>
            <w:tcW w:w="326" w:type="pct"/>
            <w:tcBorders>
              <w:top w:val="nil"/>
              <w:left w:val="single" w:sz="4" w:space="0" w:color="auto"/>
              <w:bottom w:val="nil"/>
              <w:right w:val="single" w:sz="4" w:space="0" w:color="auto"/>
            </w:tcBorders>
            <w:vAlign w:val="bottom"/>
          </w:tcPr>
          <w:p w14:paraId="1B1C72AC"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7</w:t>
            </w:r>
          </w:p>
        </w:tc>
        <w:tc>
          <w:tcPr>
            <w:tcW w:w="341" w:type="pct"/>
            <w:tcBorders>
              <w:top w:val="nil"/>
              <w:left w:val="single" w:sz="4" w:space="0" w:color="auto"/>
              <w:bottom w:val="nil"/>
              <w:right w:val="single" w:sz="4" w:space="0" w:color="auto"/>
            </w:tcBorders>
            <w:vAlign w:val="bottom"/>
          </w:tcPr>
          <w:p w14:paraId="2D67F592"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א</w:t>
            </w:r>
          </w:p>
        </w:tc>
        <w:tc>
          <w:tcPr>
            <w:tcW w:w="474" w:type="pct"/>
            <w:tcBorders>
              <w:top w:val="nil"/>
              <w:left w:val="single" w:sz="4" w:space="0" w:color="auto"/>
              <w:bottom w:val="nil"/>
              <w:right w:val="single" w:sz="4" w:space="0" w:color="auto"/>
            </w:tcBorders>
            <w:vAlign w:val="bottom"/>
          </w:tcPr>
          <w:p w14:paraId="0844A7A7"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6.2</w:t>
            </w:r>
          </w:p>
        </w:tc>
        <w:tc>
          <w:tcPr>
            <w:tcW w:w="1830" w:type="pct"/>
            <w:tcBorders>
              <w:top w:val="nil"/>
              <w:left w:val="single" w:sz="4" w:space="0" w:color="auto"/>
              <w:bottom w:val="nil"/>
              <w:right w:val="single" w:sz="4" w:space="0" w:color="auto"/>
            </w:tcBorders>
            <w:vAlign w:val="bottom"/>
          </w:tcPr>
          <w:p w14:paraId="4CE05B54"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האם ניתן לקבל הארכה להעברת שאלות הבהרה נוספות, מכיוון שהחברה גלובלית וחלק מהשאלות מגיעות מהצוות בחו"ל ואנו נכנסים לתקופת חגים של חג המולד וסוף השנה.</w:t>
            </w:r>
          </w:p>
        </w:tc>
        <w:tc>
          <w:tcPr>
            <w:tcW w:w="2029" w:type="pct"/>
            <w:tcBorders>
              <w:top w:val="nil"/>
              <w:left w:val="single" w:sz="4" w:space="0" w:color="auto"/>
              <w:bottom w:val="nil"/>
              <w:right w:val="single" w:sz="4" w:space="0" w:color="auto"/>
            </w:tcBorders>
            <w:vAlign w:val="center"/>
          </w:tcPr>
          <w:p w14:paraId="561C7F0E"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הבקשה מאושרת, המועד הנוסף להגשת שאלות נקבע ל 15/1/2026</w:t>
            </w:r>
          </w:p>
        </w:tc>
      </w:tr>
      <w:tr w:rsidR="00AD1C14" w:rsidRPr="00732566" w14:paraId="381E4AF1" w14:textId="77777777" w:rsidTr="00AD1C14">
        <w:trPr>
          <w:trHeight w:val="500"/>
          <w:jc w:val="center"/>
        </w:trPr>
        <w:tc>
          <w:tcPr>
            <w:tcW w:w="326" w:type="pct"/>
            <w:tcBorders>
              <w:top w:val="nil"/>
              <w:left w:val="single" w:sz="4" w:space="0" w:color="auto"/>
              <w:bottom w:val="nil"/>
              <w:right w:val="single" w:sz="4" w:space="0" w:color="auto"/>
            </w:tcBorders>
            <w:vAlign w:val="bottom"/>
          </w:tcPr>
          <w:p w14:paraId="0F0612C4"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8</w:t>
            </w:r>
          </w:p>
        </w:tc>
        <w:tc>
          <w:tcPr>
            <w:tcW w:w="341" w:type="pct"/>
            <w:tcBorders>
              <w:top w:val="nil"/>
              <w:left w:val="single" w:sz="4" w:space="0" w:color="auto"/>
              <w:bottom w:val="nil"/>
              <w:right w:val="single" w:sz="4" w:space="0" w:color="auto"/>
            </w:tcBorders>
            <w:vAlign w:val="bottom"/>
          </w:tcPr>
          <w:p w14:paraId="770A8F90"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א</w:t>
            </w:r>
          </w:p>
        </w:tc>
        <w:tc>
          <w:tcPr>
            <w:tcW w:w="474" w:type="pct"/>
            <w:tcBorders>
              <w:top w:val="nil"/>
              <w:left w:val="single" w:sz="4" w:space="0" w:color="auto"/>
              <w:bottom w:val="nil"/>
              <w:right w:val="single" w:sz="4" w:space="0" w:color="auto"/>
            </w:tcBorders>
            <w:vAlign w:val="bottom"/>
          </w:tcPr>
          <w:p w14:paraId="6B328783"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3.1.5</w:t>
            </w:r>
          </w:p>
        </w:tc>
        <w:tc>
          <w:tcPr>
            <w:tcW w:w="1830" w:type="pct"/>
            <w:tcBorders>
              <w:top w:val="nil"/>
              <w:left w:val="single" w:sz="4" w:space="0" w:color="auto"/>
              <w:bottom w:val="nil"/>
              <w:right w:val="single" w:sz="4" w:space="0" w:color="auto"/>
            </w:tcBorders>
            <w:vAlign w:val="bottom"/>
          </w:tcPr>
          <w:p w14:paraId="0C85A4B4"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 xml:space="preserve"> האם קיימת אפשרות להשתמש בקבלן משנה עבור סל 2?</w:t>
            </w:r>
          </w:p>
        </w:tc>
        <w:tc>
          <w:tcPr>
            <w:tcW w:w="2029" w:type="pct"/>
            <w:tcBorders>
              <w:top w:val="nil"/>
              <w:left w:val="single" w:sz="4" w:space="0" w:color="auto"/>
              <w:bottom w:val="nil"/>
              <w:right w:val="single" w:sz="4" w:space="0" w:color="auto"/>
            </w:tcBorders>
            <w:vAlign w:val="center"/>
          </w:tcPr>
          <w:p w14:paraId="7E0C4775"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הבקשה נדחית</w:t>
            </w:r>
          </w:p>
        </w:tc>
      </w:tr>
      <w:tr w:rsidR="00AD1C14" w:rsidRPr="00732566" w14:paraId="5AC458E2" w14:textId="77777777" w:rsidTr="00AD1C14">
        <w:trPr>
          <w:trHeight w:val="989"/>
          <w:jc w:val="center"/>
        </w:trPr>
        <w:tc>
          <w:tcPr>
            <w:tcW w:w="326" w:type="pct"/>
            <w:tcBorders>
              <w:top w:val="nil"/>
              <w:left w:val="single" w:sz="4" w:space="0" w:color="auto"/>
              <w:bottom w:val="nil"/>
              <w:right w:val="single" w:sz="4" w:space="0" w:color="auto"/>
            </w:tcBorders>
            <w:vAlign w:val="bottom"/>
          </w:tcPr>
          <w:p w14:paraId="7D2DC7B4"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9</w:t>
            </w:r>
          </w:p>
        </w:tc>
        <w:tc>
          <w:tcPr>
            <w:tcW w:w="341" w:type="pct"/>
            <w:tcBorders>
              <w:top w:val="nil"/>
              <w:left w:val="single" w:sz="4" w:space="0" w:color="auto"/>
              <w:bottom w:val="nil"/>
              <w:right w:val="single" w:sz="4" w:space="0" w:color="auto"/>
            </w:tcBorders>
            <w:vAlign w:val="bottom"/>
          </w:tcPr>
          <w:p w14:paraId="60534185"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א</w:t>
            </w:r>
          </w:p>
        </w:tc>
        <w:tc>
          <w:tcPr>
            <w:tcW w:w="474" w:type="pct"/>
            <w:tcBorders>
              <w:top w:val="nil"/>
              <w:left w:val="single" w:sz="4" w:space="0" w:color="auto"/>
              <w:bottom w:val="nil"/>
              <w:right w:val="single" w:sz="4" w:space="0" w:color="auto"/>
            </w:tcBorders>
            <w:vAlign w:val="bottom"/>
          </w:tcPr>
          <w:p w14:paraId="75057257"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3.3.2</w:t>
            </w:r>
          </w:p>
        </w:tc>
        <w:tc>
          <w:tcPr>
            <w:tcW w:w="1830" w:type="pct"/>
            <w:tcBorders>
              <w:top w:val="nil"/>
              <w:left w:val="single" w:sz="4" w:space="0" w:color="auto"/>
              <w:bottom w:val="nil"/>
              <w:right w:val="single" w:sz="4" w:space="0" w:color="auto"/>
            </w:tcBorders>
            <w:vAlign w:val="bottom"/>
          </w:tcPr>
          <w:p w14:paraId="6D006A70"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עבור סל 1 (</w:t>
            </w:r>
            <w:r w:rsidRPr="00EB01DC">
              <w:rPr>
                <w:rFonts w:ascii="David" w:hAnsi="David" w:cs="David"/>
              </w:rPr>
              <w:t>Oracle, SQL</w:t>
            </w:r>
            <w:r w:rsidRPr="00EB01DC">
              <w:rPr>
                <w:rFonts w:ascii="David" w:hAnsi="David" w:cs="David"/>
                <w:rtl/>
              </w:rPr>
              <w:t>) חלק מהמשאבים המקצועיים (</w:t>
            </w:r>
            <w:r w:rsidRPr="00EB01DC">
              <w:rPr>
                <w:rFonts w:ascii="David" w:hAnsi="David" w:cs="David"/>
              </w:rPr>
              <w:t>DBA</w:t>
            </w:r>
            <w:r w:rsidRPr="00EB01DC">
              <w:rPr>
                <w:rFonts w:ascii="David" w:hAnsi="David" w:cs="David"/>
                <w:rtl/>
              </w:rPr>
              <w:t xml:space="preserve">) מתמחים ובעלי הסמכות  בשני התחומים  יחד. האם אותו משאב יכול </w:t>
            </w:r>
            <w:proofErr w:type="spellStart"/>
            <w:r w:rsidRPr="00EB01DC">
              <w:rPr>
                <w:rFonts w:ascii="David" w:hAnsi="David" w:cs="David"/>
                <w:rtl/>
              </w:rPr>
              <w:t>להחשב</w:t>
            </w:r>
            <w:proofErr w:type="spellEnd"/>
            <w:r w:rsidRPr="00EB01DC">
              <w:rPr>
                <w:rFonts w:ascii="David" w:hAnsi="David" w:cs="David"/>
                <w:rtl/>
              </w:rPr>
              <w:t xml:space="preserve"> עבור שני התחומים?</w:t>
            </w:r>
          </w:p>
        </w:tc>
        <w:tc>
          <w:tcPr>
            <w:tcW w:w="2029" w:type="pct"/>
            <w:tcBorders>
              <w:top w:val="nil"/>
              <w:left w:val="single" w:sz="4" w:space="0" w:color="auto"/>
              <w:bottom w:val="nil"/>
              <w:right w:val="single" w:sz="4" w:space="0" w:color="auto"/>
            </w:tcBorders>
            <w:vAlign w:val="center"/>
          </w:tcPr>
          <w:p w14:paraId="44004E30"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 xml:space="preserve">ניתן להציע אנשי מקצוע שהם בעלי הסמכות המתאימות ל 2 תחומים, בכפוף לעמידה בדרישות של 2 התחומים במצטבר. במקרה זה יבוצע ניקוד נפרד לתחום </w:t>
            </w:r>
            <w:r>
              <w:rPr>
                <w:rFonts w:ascii="David" w:hAnsi="David" w:cs="David"/>
              </w:rPr>
              <w:t>Oracle</w:t>
            </w:r>
            <w:r>
              <w:rPr>
                <w:rFonts w:ascii="David" w:hAnsi="David" w:cs="David"/>
                <w:rtl/>
              </w:rPr>
              <w:t xml:space="preserve"> ולתחום </w:t>
            </w:r>
            <w:r>
              <w:rPr>
                <w:rFonts w:ascii="David" w:hAnsi="David" w:cs="David"/>
              </w:rPr>
              <w:t>SQL</w:t>
            </w:r>
            <w:r>
              <w:rPr>
                <w:rFonts w:ascii="David" w:hAnsi="David" w:cs="David"/>
                <w:rtl/>
              </w:rPr>
              <w:t>.  יובהר כי אין באמור לעיל כדי לפגוע ברמות השירות הנדרשת מהספק ולהעמדת צוות בעל הכשרה  ובהיקף הנדרש לצורך עמידה בכך</w:t>
            </w:r>
          </w:p>
        </w:tc>
      </w:tr>
      <w:tr w:rsidR="00AD1C14" w:rsidRPr="00732566" w14:paraId="5CD926E1" w14:textId="77777777" w:rsidTr="00AD1C14">
        <w:trPr>
          <w:trHeight w:val="864"/>
          <w:jc w:val="center"/>
        </w:trPr>
        <w:tc>
          <w:tcPr>
            <w:tcW w:w="326" w:type="pct"/>
            <w:tcBorders>
              <w:top w:val="nil"/>
              <w:left w:val="single" w:sz="4" w:space="0" w:color="auto"/>
              <w:bottom w:val="nil"/>
              <w:right w:val="single" w:sz="4" w:space="0" w:color="auto"/>
            </w:tcBorders>
            <w:vAlign w:val="bottom"/>
          </w:tcPr>
          <w:p w14:paraId="3992C0F3"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10</w:t>
            </w:r>
          </w:p>
        </w:tc>
        <w:tc>
          <w:tcPr>
            <w:tcW w:w="341" w:type="pct"/>
            <w:tcBorders>
              <w:top w:val="nil"/>
              <w:left w:val="single" w:sz="4" w:space="0" w:color="auto"/>
              <w:bottom w:val="nil"/>
              <w:right w:val="single" w:sz="4" w:space="0" w:color="auto"/>
            </w:tcBorders>
            <w:vAlign w:val="bottom"/>
          </w:tcPr>
          <w:p w14:paraId="4E0104DD"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א</w:t>
            </w:r>
          </w:p>
        </w:tc>
        <w:tc>
          <w:tcPr>
            <w:tcW w:w="474" w:type="pct"/>
            <w:tcBorders>
              <w:top w:val="nil"/>
              <w:left w:val="single" w:sz="4" w:space="0" w:color="auto"/>
              <w:bottom w:val="nil"/>
              <w:right w:val="single" w:sz="4" w:space="0" w:color="auto"/>
            </w:tcBorders>
            <w:vAlign w:val="bottom"/>
          </w:tcPr>
          <w:p w14:paraId="18248348"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3.5.3</w:t>
            </w:r>
          </w:p>
        </w:tc>
        <w:tc>
          <w:tcPr>
            <w:tcW w:w="1830" w:type="pct"/>
            <w:tcBorders>
              <w:top w:val="nil"/>
              <w:left w:val="single" w:sz="4" w:space="0" w:color="auto"/>
              <w:bottom w:val="nil"/>
              <w:right w:val="single" w:sz="4" w:space="0" w:color="auto"/>
            </w:tcBorders>
            <w:vAlign w:val="bottom"/>
          </w:tcPr>
          <w:p w14:paraId="4BCD1156"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האם ה</w:t>
            </w:r>
            <w:r>
              <w:rPr>
                <w:rFonts w:ascii="David" w:hAnsi="David" w:cs="David" w:hint="cs"/>
                <w:rtl/>
              </w:rPr>
              <w:t>י</w:t>
            </w:r>
            <w:r w:rsidRPr="00EB01DC">
              <w:rPr>
                <w:rFonts w:ascii="David" w:hAnsi="David" w:cs="David"/>
                <w:rtl/>
              </w:rPr>
              <w:t>עדרות בגין צו 8, מחלות, חופשות ארוכות, חופשת לידה או כוח עליון כלולים ברשימת הפיצויים/ביטול הסכם?</w:t>
            </w:r>
          </w:p>
        </w:tc>
        <w:tc>
          <w:tcPr>
            <w:tcW w:w="2029" w:type="pct"/>
            <w:tcBorders>
              <w:top w:val="nil"/>
              <w:left w:val="single" w:sz="4" w:space="0" w:color="auto"/>
              <w:bottom w:val="nil"/>
              <w:right w:val="single" w:sz="4" w:space="0" w:color="auto"/>
            </w:tcBorders>
            <w:vAlign w:val="center"/>
          </w:tcPr>
          <w:p w14:paraId="151EE237"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 xml:space="preserve">אין שינוי במסמכי המכרז. סכומי הפיצויים המוסכמים הינם מקסימליים, החטיבה תפעיל את שיקול דעתה בכל מקרה לגופו ראו גם הוראות סעיף 7.5 לפרק ג' למכרז (מפרט השירותים) </w:t>
            </w:r>
          </w:p>
        </w:tc>
      </w:tr>
      <w:tr w:rsidR="00AD1C14" w:rsidRPr="00732566" w14:paraId="1A54C2FD" w14:textId="77777777" w:rsidTr="00AD1C14">
        <w:trPr>
          <w:trHeight w:val="238"/>
          <w:jc w:val="center"/>
        </w:trPr>
        <w:tc>
          <w:tcPr>
            <w:tcW w:w="326" w:type="pct"/>
            <w:tcBorders>
              <w:top w:val="nil"/>
              <w:left w:val="single" w:sz="4" w:space="0" w:color="auto"/>
              <w:bottom w:val="nil"/>
              <w:right w:val="single" w:sz="4" w:space="0" w:color="auto"/>
            </w:tcBorders>
            <w:vAlign w:val="bottom"/>
          </w:tcPr>
          <w:p w14:paraId="11B569D8"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11</w:t>
            </w:r>
          </w:p>
        </w:tc>
        <w:tc>
          <w:tcPr>
            <w:tcW w:w="341" w:type="pct"/>
            <w:tcBorders>
              <w:top w:val="nil"/>
              <w:left w:val="single" w:sz="4" w:space="0" w:color="auto"/>
              <w:bottom w:val="nil"/>
              <w:right w:val="single" w:sz="4" w:space="0" w:color="auto"/>
            </w:tcBorders>
            <w:vAlign w:val="bottom"/>
          </w:tcPr>
          <w:p w14:paraId="77AA50B7"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א</w:t>
            </w:r>
          </w:p>
        </w:tc>
        <w:tc>
          <w:tcPr>
            <w:tcW w:w="474" w:type="pct"/>
            <w:tcBorders>
              <w:top w:val="nil"/>
              <w:left w:val="single" w:sz="4" w:space="0" w:color="auto"/>
              <w:bottom w:val="nil"/>
              <w:right w:val="single" w:sz="4" w:space="0" w:color="auto"/>
            </w:tcBorders>
            <w:vAlign w:val="bottom"/>
          </w:tcPr>
          <w:p w14:paraId="5BE78719"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3.5.3</w:t>
            </w:r>
          </w:p>
        </w:tc>
        <w:tc>
          <w:tcPr>
            <w:tcW w:w="1830" w:type="pct"/>
            <w:tcBorders>
              <w:top w:val="nil"/>
              <w:left w:val="single" w:sz="4" w:space="0" w:color="auto"/>
              <w:bottom w:val="nil"/>
              <w:right w:val="single" w:sz="4" w:space="0" w:color="auto"/>
            </w:tcBorders>
            <w:vAlign w:val="bottom"/>
          </w:tcPr>
          <w:p w14:paraId="5C36A56B"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מיהו הגורם המאשר?</w:t>
            </w:r>
          </w:p>
        </w:tc>
        <w:tc>
          <w:tcPr>
            <w:tcW w:w="2029" w:type="pct"/>
            <w:tcBorders>
              <w:top w:val="nil"/>
              <w:left w:val="single" w:sz="4" w:space="0" w:color="auto"/>
              <w:bottom w:val="nil"/>
              <w:right w:val="single" w:sz="4" w:space="0" w:color="auto"/>
            </w:tcBorders>
            <w:vAlign w:val="center"/>
          </w:tcPr>
          <w:p w14:paraId="3774E3D2"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החטיבה. ראו גם הוראות סעיף 7.5 לפרק ג' למכרז (מפרט השירותים)</w:t>
            </w:r>
          </w:p>
        </w:tc>
      </w:tr>
      <w:tr w:rsidR="00AD1C14" w:rsidRPr="00732566" w14:paraId="5B91C395" w14:textId="77777777" w:rsidTr="007D0EF0">
        <w:trPr>
          <w:trHeight w:val="556"/>
          <w:jc w:val="center"/>
        </w:trPr>
        <w:tc>
          <w:tcPr>
            <w:tcW w:w="326" w:type="pct"/>
            <w:tcBorders>
              <w:top w:val="nil"/>
              <w:left w:val="single" w:sz="4" w:space="0" w:color="auto"/>
              <w:bottom w:val="nil"/>
              <w:right w:val="single" w:sz="4" w:space="0" w:color="auto"/>
            </w:tcBorders>
            <w:vAlign w:val="bottom"/>
          </w:tcPr>
          <w:p w14:paraId="40C91344"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12</w:t>
            </w:r>
          </w:p>
        </w:tc>
        <w:tc>
          <w:tcPr>
            <w:tcW w:w="341" w:type="pct"/>
            <w:tcBorders>
              <w:top w:val="nil"/>
              <w:left w:val="single" w:sz="4" w:space="0" w:color="auto"/>
              <w:bottom w:val="nil"/>
              <w:right w:val="single" w:sz="4" w:space="0" w:color="auto"/>
            </w:tcBorders>
            <w:vAlign w:val="bottom"/>
          </w:tcPr>
          <w:p w14:paraId="7CF4E9BF"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א</w:t>
            </w:r>
          </w:p>
        </w:tc>
        <w:tc>
          <w:tcPr>
            <w:tcW w:w="474" w:type="pct"/>
            <w:tcBorders>
              <w:top w:val="nil"/>
              <w:left w:val="single" w:sz="4" w:space="0" w:color="auto"/>
              <w:bottom w:val="nil"/>
              <w:right w:val="single" w:sz="4" w:space="0" w:color="auto"/>
            </w:tcBorders>
            <w:vAlign w:val="bottom"/>
          </w:tcPr>
          <w:p w14:paraId="5AB8409E"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4.1.1</w:t>
            </w:r>
          </w:p>
        </w:tc>
        <w:tc>
          <w:tcPr>
            <w:tcW w:w="1830" w:type="pct"/>
            <w:tcBorders>
              <w:top w:val="nil"/>
              <w:left w:val="single" w:sz="4" w:space="0" w:color="auto"/>
              <w:bottom w:val="nil"/>
              <w:right w:val="single" w:sz="4" w:space="0" w:color="auto"/>
            </w:tcBorders>
            <w:vAlign w:val="bottom"/>
          </w:tcPr>
          <w:p w14:paraId="6993CD87"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על פי סעיף 4.1.1.2 ו-4.1.1.1. היחסים הם 60% ו-40% מחיר. על פי סעיף 2.6 היחס הוא 70% איכות ו-30% מחיר. מה נכון?</w:t>
            </w:r>
          </w:p>
        </w:tc>
        <w:tc>
          <w:tcPr>
            <w:tcW w:w="2029" w:type="pct"/>
            <w:tcBorders>
              <w:top w:val="nil"/>
              <w:left w:val="single" w:sz="4" w:space="0" w:color="auto"/>
              <w:bottom w:val="nil"/>
              <w:right w:val="single" w:sz="4" w:space="0" w:color="auto"/>
            </w:tcBorders>
            <w:vAlign w:val="center"/>
          </w:tcPr>
          <w:p w14:paraId="6640B5F7"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ראו תיקון בסעיף 2.6 במסמכי המכרז המעודכנים</w:t>
            </w:r>
          </w:p>
        </w:tc>
      </w:tr>
      <w:tr w:rsidR="00AD1C14" w:rsidRPr="00732566" w14:paraId="6837ED3D" w14:textId="77777777" w:rsidTr="00AD1C14">
        <w:trPr>
          <w:trHeight w:val="864"/>
          <w:jc w:val="center"/>
        </w:trPr>
        <w:tc>
          <w:tcPr>
            <w:tcW w:w="326" w:type="pct"/>
            <w:tcBorders>
              <w:top w:val="nil"/>
              <w:left w:val="single" w:sz="4" w:space="0" w:color="auto"/>
              <w:bottom w:val="nil"/>
              <w:right w:val="single" w:sz="4" w:space="0" w:color="auto"/>
            </w:tcBorders>
            <w:vAlign w:val="bottom"/>
          </w:tcPr>
          <w:p w14:paraId="020918D4"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13</w:t>
            </w:r>
          </w:p>
        </w:tc>
        <w:tc>
          <w:tcPr>
            <w:tcW w:w="341" w:type="pct"/>
            <w:tcBorders>
              <w:top w:val="nil"/>
              <w:left w:val="single" w:sz="4" w:space="0" w:color="auto"/>
              <w:bottom w:val="nil"/>
              <w:right w:val="single" w:sz="4" w:space="0" w:color="auto"/>
            </w:tcBorders>
            <w:vAlign w:val="bottom"/>
          </w:tcPr>
          <w:p w14:paraId="320A2D7F"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א</w:t>
            </w:r>
          </w:p>
        </w:tc>
        <w:tc>
          <w:tcPr>
            <w:tcW w:w="474" w:type="pct"/>
            <w:tcBorders>
              <w:top w:val="nil"/>
              <w:left w:val="single" w:sz="4" w:space="0" w:color="auto"/>
              <w:bottom w:val="nil"/>
              <w:right w:val="single" w:sz="4" w:space="0" w:color="auto"/>
            </w:tcBorders>
            <w:vAlign w:val="bottom"/>
          </w:tcPr>
          <w:p w14:paraId="4B80289F"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4.2.2</w:t>
            </w:r>
          </w:p>
        </w:tc>
        <w:tc>
          <w:tcPr>
            <w:tcW w:w="1830" w:type="pct"/>
            <w:tcBorders>
              <w:top w:val="nil"/>
              <w:left w:val="single" w:sz="4" w:space="0" w:color="auto"/>
              <w:bottom w:val="nil"/>
              <w:right w:val="single" w:sz="4" w:space="0" w:color="auto"/>
            </w:tcBorders>
            <w:vAlign w:val="bottom"/>
          </w:tcPr>
          <w:p w14:paraId="0EA3312F"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מבקשים לקבל מספר מוערך של סך כל השרתים, גדלים, כמות משתמשים פר אותו בסיס נתונים לפי גרסאות בפרק ג' סעיף 1.3.1 (עמוד 66) בכדי לבצע הערכה מקצועית של היקף הפעילות הנדרש. האם ניתן לקבל נתונים אלו?</w:t>
            </w:r>
          </w:p>
        </w:tc>
        <w:tc>
          <w:tcPr>
            <w:tcW w:w="2029" w:type="pct"/>
            <w:tcBorders>
              <w:top w:val="nil"/>
              <w:left w:val="single" w:sz="4" w:space="0" w:color="auto"/>
              <w:bottom w:val="nil"/>
              <w:right w:val="single" w:sz="4" w:space="0" w:color="auto"/>
            </w:tcBorders>
            <w:vAlign w:val="center"/>
          </w:tcPr>
          <w:p w14:paraId="25A28E40"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הבקשה נדחית. כל המידע הנדרש נכלל במסמכי המכרז</w:t>
            </w:r>
          </w:p>
        </w:tc>
      </w:tr>
      <w:tr w:rsidR="00AD1C14" w:rsidRPr="00732566" w14:paraId="030A7435" w14:textId="77777777" w:rsidTr="00AD1C14">
        <w:trPr>
          <w:trHeight w:val="864"/>
          <w:jc w:val="center"/>
        </w:trPr>
        <w:tc>
          <w:tcPr>
            <w:tcW w:w="326" w:type="pct"/>
            <w:tcBorders>
              <w:top w:val="nil"/>
              <w:left w:val="single" w:sz="4" w:space="0" w:color="auto"/>
              <w:bottom w:val="nil"/>
              <w:right w:val="single" w:sz="4" w:space="0" w:color="auto"/>
            </w:tcBorders>
            <w:vAlign w:val="bottom"/>
          </w:tcPr>
          <w:p w14:paraId="44951BA5"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lastRenderedPageBreak/>
              <w:t>14</w:t>
            </w:r>
          </w:p>
        </w:tc>
        <w:tc>
          <w:tcPr>
            <w:tcW w:w="341" w:type="pct"/>
            <w:tcBorders>
              <w:top w:val="nil"/>
              <w:left w:val="single" w:sz="4" w:space="0" w:color="auto"/>
              <w:bottom w:val="nil"/>
              <w:right w:val="single" w:sz="4" w:space="0" w:color="auto"/>
            </w:tcBorders>
            <w:vAlign w:val="bottom"/>
          </w:tcPr>
          <w:p w14:paraId="275264A8"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א</w:t>
            </w:r>
          </w:p>
        </w:tc>
        <w:tc>
          <w:tcPr>
            <w:tcW w:w="474" w:type="pct"/>
            <w:tcBorders>
              <w:top w:val="nil"/>
              <w:left w:val="single" w:sz="4" w:space="0" w:color="auto"/>
              <w:bottom w:val="nil"/>
              <w:right w:val="single" w:sz="4" w:space="0" w:color="auto"/>
            </w:tcBorders>
            <w:vAlign w:val="bottom"/>
          </w:tcPr>
          <w:p w14:paraId="1EEC4119"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4.2.2</w:t>
            </w:r>
          </w:p>
        </w:tc>
        <w:tc>
          <w:tcPr>
            <w:tcW w:w="1830" w:type="pct"/>
            <w:tcBorders>
              <w:top w:val="nil"/>
              <w:left w:val="single" w:sz="4" w:space="0" w:color="auto"/>
              <w:bottom w:val="nil"/>
              <w:right w:val="single" w:sz="4" w:space="0" w:color="auto"/>
            </w:tcBorders>
            <w:vAlign w:val="bottom"/>
          </w:tcPr>
          <w:p w14:paraId="688A1B2B"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אילו פתרונות גיבוי חיצוניים בשימוש כיום ומצופה מהצוות להכיר?</w:t>
            </w:r>
          </w:p>
        </w:tc>
        <w:tc>
          <w:tcPr>
            <w:tcW w:w="2029" w:type="pct"/>
            <w:tcBorders>
              <w:top w:val="nil"/>
              <w:left w:val="single" w:sz="4" w:space="0" w:color="auto"/>
              <w:bottom w:val="nil"/>
              <w:right w:val="single" w:sz="4" w:space="0" w:color="auto"/>
            </w:tcBorders>
            <w:vAlign w:val="center"/>
          </w:tcPr>
          <w:p w14:paraId="15413E94"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 xml:space="preserve">קיימים פתרונות גיבוי שונים במרכזים הרפואיים (כגון  </w:t>
            </w:r>
            <w:r>
              <w:rPr>
                <w:rFonts w:ascii="David" w:hAnsi="David" w:cs="David"/>
              </w:rPr>
              <w:t>COMVAULT, VEEAM, RUBRIK, ARCSERVE</w:t>
            </w:r>
            <w:r>
              <w:rPr>
                <w:rFonts w:ascii="David" w:hAnsi="David" w:cs="David"/>
                <w:rtl/>
              </w:rPr>
              <w:t xml:space="preserve">). החטיבה והמרכזים הרפואיים  אחראים על תפעול ותחזוקה שוטפים של מערכות הגיבוי  והשחזור.  הספק הזוכה יידרש לספק שירותי אבחון וטיפול בתקלות בתהליכי גיבוי ושחזור של </w:t>
            </w:r>
            <w:r>
              <w:rPr>
                <w:rFonts w:ascii="David" w:hAnsi="David" w:cs="David"/>
              </w:rPr>
              <w:t>DB</w:t>
            </w:r>
          </w:p>
        </w:tc>
      </w:tr>
      <w:tr w:rsidR="00AD1C14" w:rsidRPr="00732566" w14:paraId="18798646" w14:textId="77777777" w:rsidTr="00AD1C14">
        <w:trPr>
          <w:trHeight w:val="864"/>
          <w:jc w:val="center"/>
        </w:trPr>
        <w:tc>
          <w:tcPr>
            <w:tcW w:w="326" w:type="pct"/>
            <w:tcBorders>
              <w:top w:val="nil"/>
              <w:left w:val="single" w:sz="4" w:space="0" w:color="auto"/>
              <w:bottom w:val="nil"/>
              <w:right w:val="single" w:sz="4" w:space="0" w:color="auto"/>
            </w:tcBorders>
            <w:vAlign w:val="bottom"/>
          </w:tcPr>
          <w:p w14:paraId="4318D0D2"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15</w:t>
            </w:r>
          </w:p>
        </w:tc>
        <w:tc>
          <w:tcPr>
            <w:tcW w:w="341" w:type="pct"/>
            <w:tcBorders>
              <w:top w:val="nil"/>
              <w:left w:val="single" w:sz="4" w:space="0" w:color="auto"/>
              <w:bottom w:val="nil"/>
              <w:right w:val="single" w:sz="4" w:space="0" w:color="auto"/>
            </w:tcBorders>
            <w:vAlign w:val="bottom"/>
          </w:tcPr>
          <w:p w14:paraId="2A0FF1A4"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א</w:t>
            </w:r>
          </w:p>
        </w:tc>
        <w:tc>
          <w:tcPr>
            <w:tcW w:w="474" w:type="pct"/>
            <w:tcBorders>
              <w:top w:val="nil"/>
              <w:left w:val="single" w:sz="4" w:space="0" w:color="auto"/>
              <w:bottom w:val="nil"/>
              <w:right w:val="single" w:sz="4" w:space="0" w:color="auto"/>
            </w:tcBorders>
            <w:vAlign w:val="bottom"/>
          </w:tcPr>
          <w:p w14:paraId="40B5F9E5"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4.2.2</w:t>
            </w:r>
          </w:p>
        </w:tc>
        <w:tc>
          <w:tcPr>
            <w:tcW w:w="1830" w:type="pct"/>
            <w:tcBorders>
              <w:top w:val="nil"/>
              <w:left w:val="single" w:sz="4" w:space="0" w:color="auto"/>
              <w:bottom w:val="nil"/>
              <w:right w:val="single" w:sz="4" w:space="0" w:color="auto"/>
            </w:tcBorders>
            <w:vAlign w:val="bottom"/>
          </w:tcPr>
          <w:p w14:paraId="20408D73"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האם מצופה מ-</w:t>
            </w:r>
            <w:r w:rsidRPr="00EB01DC">
              <w:rPr>
                <w:rFonts w:ascii="David" w:hAnsi="David" w:cs="David"/>
              </w:rPr>
              <w:t>DBA SQL</w:t>
            </w:r>
            <w:r w:rsidRPr="00EB01DC">
              <w:rPr>
                <w:rFonts w:ascii="David" w:hAnsi="David" w:cs="David"/>
                <w:rtl/>
              </w:rPr>
              <w:t xml:space="preserve"> לטפל בתקלות אפליקטיביות </w:t>
            </w:r>
            <w:r w:rsidRPr="00EB01DC">
              <w:rPr>
                <w:rFonts w:ascii="David" w:hAnsi="David" w:cs="David"/>
              </w:rPr>
              <w:t>SSMS/SSIS</w:t>
            </w:r>
            <w:r w:rsidRPr="00EB01DC">
              <w:rPr>
                <w:rFonts w:ascii="David" w:hAnsi="David" w:cs="David"/>
                <w:rtl/>
              </w:rPr>
              <w:t>?</w:t>
            </w:r>
          </w:p>
        </w:tc>
        <w:tc>
          <w:tcPr>
            <w:tcW w:w="2029" w:type="pct"/>
            <w:tcBorders>
              <w:top w:val="nil"/>
              <w:left w:val="single" w:sz="4" w:space="0" w:color="auto"/>
              <w:bottom w:val="nil"/>
              <w:right w:val="single" w:sz="4" w:space="0" w:color="auto"/>
            </w:tcBorders>
            <w:vAlign w:val="center"/>
          </w:tcPr>
          <w:p w14:paraId="677F44A6"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 xml:space="preserve">האחריות על התפעול והתחזוקה השוטפת </w:t>
            </w:r>
            <w:r>
              <w:rPr>
                <w:rFonts w:ascii="David" w:hAnsi="David" w:cs="David"/>
              </w:rPr>
              <w:t>SSIS/SSMS</w:t>
            </w:r>
            <w:r>
              <w:rPr>
                <w:rFonts w:ascii="David" w:hAnsi="David" w:cs="David"/>
                <w:rtl/>
              </w:rPr>
              <w:t xml:space="preserve"> היא של המרכזים הרפואיים והחטיבה. הספק הזוכה יידרש לספק שירותי אבחון וטיפול בתקלות הקשורות לעבודה במערכות אלה מול </w:t>
            </w:r>
            <w:r>
              <w:rPr>
                <w:rFonts w:ascii="David" w:hAnsi="David" w:cs="David"/>
              </w:rPr>
              <w:t>DB</w:t>
            </w:r>
          </w:p>
        </w:tc>
      </w:tr>
      <w:tr w:rsidR="00AD1C14" w:rsidRPr="00732566" w14:paraId="3E7F8B98" w14:textId="77777777" w:rsidTr="00AD1C14">
        <w:trPr>
          <w:trHeight w:val="864"/>
          <w:jc w:val="center"/>
        </w:trPr>
        <w:tc>
          <w:tcPr>
            <w:tcW w:w="326" w:type="pct"/>
            <w:tcBorders>
              <w:top w:val="nil"/>
              <w:left w:val="single" w:sz="4" w:space="0" w:color="auto"/>
              <w:bottom w:val="nil"/>
              <w:right w:val="single" w:sz="4" w:space="0" w:color="auto"/>
            </w:tcBorders>
            <w:vAlign w:val="bottom"/>
          </w:tcPr>
          <w:p w14:paraId="0920E979"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16</w:t>
            </w:r>
          </w:p>
        </w:tc>
        <w:tc>
          <w:tcPr>
            <w:tcW w:w="341" w:type="pct"/>
            <w:tcBorders>
              <w:top w:val="nil"/>
              <w:left w:val="single" w:sz="4" w:space="0" w:color="auto"/>
              <w:bottom w:val="nil"/>
              <w:right w:val="single" w:sz="4" w:space="0" w:color="auto"/>
            </w:tcBorders>
            <w:vAlign w:val="bottom"/>
          </w:tcPr>
          <w:p w14:paraId="4EA989B8"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א</w:t>
            </w:r>
          </w:p>
        </w:tc>
        <w:tc>
          <w:tcPr>
            <w:tcW w:w="474" w:type="pct"/>
            <w:tcBorders>
              <w:top w:val="nil"/>
              <w:left w:val="single" w:sz="4" w:space="0" w:color="auto"/>
              <w:bottom w:val="nil"/>
              <w:right w:val="single" w:sz="4" w:space="0" w:color="auto"/>
            </w:tcBorders>
            <w:vAlign w:val="bottom"/>
          </w:tcPr>
          <w:p w14:paraId="59152B9D"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4.2.2</w:t>
            </w:r>
          </w:p>
        </w:tc>
        <w:tc>
          <w:tcPr>
            <w:tcW w:w="1830" w:type="pct"/>
            <w:tcBorders>
              <w:top w:val="nil"/>
              <w:left w:val="single" w:sz="4" w:space="0" w:color="auto"/>
              <w:bottom w:val="nil"/>
              <w:right w:val="single" w:sz="4" w:space="0" w:color="auto"/>
            </w:tcBorders>
            <w:vAlign w:val="bottom"/>
          </w:tcPr>
          <w:p w14:paraId="1C3702B9"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האם ב-</w:t>
            </w:r>
            <w:r w:rsidRPr="00EB01DC">
              <w:rPr>
                <w:rFonts w:ascii="David" w:hAnsi="David" w:cs="David"/>
              </w:rPr>
              <w:t>Zabbix</w:t>
            </w:r>
            <w:r w:rsidRPr="00EB01DC">
              <w:rPr>
                <w:rFonts w:ascii="David" w:hAnsi="David" w:cs="David"/>
                <w:rtl/>
              </w:rPr>
              <w:t xml:space="preserve"> קיימות התאמות של מטריקות? אם כן באילו שפות? כמו כן, מהי גרסת ה-</w:t>
            </w:r>
            <w:r w:rsidRPr="00EB01DC">
              <w:rPr>
                <w:rFonts w:ascii="David" w:hAnsi="David" w:cs="David"/>
              </w:rPr>
              <w:t>Zabbix</w:t>
            </w:r>
            <w:r w:rsidRPr="00EB01DC">
              <w:rPr>
                <w:rFonts w:ascii="David" w:hAnsi="David" w:cs="David"/>
                <w:rtl/>
              </w:rPr>
              <w:t>?</w:t>
            </w:r>
          </w:p>
        </w:tc>
        <w:tc>
          <w:tcPr>
            <w:tcW w:w="2029" w:type="pct"/>
            <w:tcBorders>
              <w:top w:val="nil"/>
              <w:left w:val="single" w:sz="4" w:space="0" w:color="auto"/>
              <w:bottom w:val="nil"/>
              <w:right w:val="single" w:sz="4" w:space="0" w:color="auto"/>
            </w:tcBorders>
            <w:vAlign w:val="center"/>
          </w:tcPr>
          <w:p w14:paraId="05704123"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 xml:space="preserve">קיימות התאמות של מטריקות שפותחו </w:t>
            </w:r>
            <w:r>
              <w:rPr>
                <w:rFonts w:ascii="David" w:hAnsi="David" w:cs="David"/>
              </w:rPr>
              <w:t>SQL</w:t>
            </w:r>
            <w:r>
              <w:rPr>
                <w:rFonts w:ascii="David" w:hAnsi="David" w:cs="David"/>
                <w:rtl/>
              </w:rPr>
              <w:t xml:space="preserve">, נדרשת תמיכה ושדרוגים ככל שיידרשו על המערכת, הגרסה הנוכחית היא  גרסה 5 </w:t>
            </w:r>
          </w:p>
        </w:tc>
      </w:tr>
      <w:tr w:rsidR="00AD1C14" w:rsidRPr="00732566" w14:paraId="4730CC9E" w14:textId="77777777" w:rsidTr="00AD1C14">
        <w:trPr>
          <w:trHeight w:val="864"/>
          <w:jc w:val="center"/>
        </w:trPr>
        <w:tc>
          <w:tcPr>
            <w:tcW w:w="326" w:type="pct"/>
            <w:tcBorders>
              <w:top w:val="nil"/>
              <w:left w:val="single" w:sz="4" w:space="0" w:color="auto"/>
              <w:bottom w:val="nil"/>
              <w:right w:val="single" w:sz="4" w:space="0" w:color="auto"/>
            </w:tcBorders>
            <w:vAlign w:val="bottom"/>
          </w:tcPr>
          <w:p w14:paraId="3E1B22AE"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17</w:t>
            </w:r>
          </w:p>
        </w:tc>
        <w:tc>
          <w:tcPr>
            <w:tcW w:w="341" w:type="pct"/>
            <w:tcBorders>
              <w:top w:val="nil"/>
              <w:left w:val="single" w:sz="4" w:space="0" w:color="auto"/>
              <w:bottom w:val="nil"/>
              <w:right w:val="single" w:sz="4" w:space="0" w:color="auto"/>
            </w:tcBorders>
            <w:vAlign w:val="bottom"/>
          </w:tcPr>
          <w:p w14:paraId="320E4C99"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א</w:t>
            </w:r>
          </w:p>
        </w:tc>
        <w:tc>
          <w:tcPr>
            <w:tcW w:w="474" w:type="pct"/>
            <w:tcBorders>
              <w:top w:val="nil"/>
              <w:left w:val="single" w:sz="4" w:space="0" w:color="auto"/>
              <w:bottom w:val="nil"/>
              <w:right w:val="single" w:sz="4" w:space="0" w:color="auto"/>
            </w:tcBorders>
            <w:vAlign w:val="bottom"/>
          </w:tcPr>
          <w:p w14:paraId="699D45D2"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4.2.3</w:t>
            </w:r>
          </w:p>
        </w:tc>
        <w:tc>
          <w:tcPr>
            <w:tcW w:w="1830" w:type="pct"/>
            <w:tcBorders>
              <w:top w:val="nil"/>
              <w:left w:val="single" w:sz="4" w:space="0" w:color="auto"/>
              <w:bottom w:val="nil"/>
              <w:right w:val="single" w:sz="4" w:space="0" w:color="auto"/>
            </w:tcBorders>
            <w:vAlign w:val="bottom"/>
          </w:tcPr>
          <w:p w14:paraId="518C8AFD"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 xml:space="preserve">מהן הגרסאות של </w:t>
            </w:r>
            <w:proofErr w:type="spellStart"/>
            <w:r w:rsidRPr="00EB01DC">
              <w:rPr>
                <w:rFonts w:ascii="David" w:hAnsi="David" w:cs="David"/>
              </w:rPr>
              <w:t>GoldenGate</w:t>
            </w:r>
            <w:proofErr w:type="spellEnd"/>
            <w:r w:rsidRPr="00EB01DC">
              <w:rPr>
                <w:rFonts w:ascii="David" w:hAnsi="David" w:cs="David"/>
                <w:rtl/>
              </w:rPr>
              <w:t xml:space="preserve">? ומהן הגרסאות של </w:t>
            </w:r>
            <w:r w:rsidRPr="00EB01DC">
              <w:rPr>
                <w:rFonts w:ascii="David" w:hAnsi="David" w:cs="David"/>
              </w:rPr>
              <w:t>Exadata</w:t>
            </w:r>
            <w:r w:rsidRPr="00EB01DC">
              <w:rPr>
                <w:rFonts w:ascii="David" w:hAnsi="David" w:cs="David"/>
                <w:rtl/>
              </w:rPr>
              <w:t>?</w:t>
            </w:r>
          </w:p>
        </w:tc>
        <w:tc>
          <w:tcPr>
            <w:tcW w:w="2029" w:type="pct"/>
            <w:tcBorders>
              <w:top w:val="nil"/>
              <w:left w:val="single" w:sz="4" w:space="0" w:color="auto"/>
              <w:bottom w:val="nil"/>
              <w:right w:val="single" w:sz="4" w:space="0" w:color="auto"/>
            </w:tcBorders>
            <w:vAlign w:val="center"/>
          </w:tcPr>
          <w:p w14:paraId="17BCF5DD"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לא משתמשים ב  2 הטכנולוגיות, ככל וייעשה שימוש בעתיד- הספק יידרש לתמוך בכך</w:t>
            </w:r>
          </w:p>
        </w:tc>
      </w:tr>
      <w:tr w:rsidR="00AD1C14" w:rsidRPr="00732566" w14:paraId="44F1F8EC" w14:textId="77777777" w:rsidTr="00DF67CF">
        <w:trPr>
          <w:trHeight w:val="160"/>
          <w:jc w:val="center"/>
        </w:trPr>
        <w:tc>
          <w:tcPr>
            <w:tcW w:w="326" w:type="pct"/>
            <w:tcBorders>
              <w:top w:val="nil"/>
              <w:left w:val="single" w:sz="4" w:space="0" w:color="auto"/>
              <w:bottom w:val="nil"/>
              <w:right w:val="single" w:sz="4" w:space="0" w:color="auto"/>
            </w:tcBorders>
            <w:vAlign w:val="bottom"/>
          </w:tcPr>
          <w:p w14:paraId="36269F1E"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18</w:t>
            </w:r>
          </w:p>
        </w:tc>
        <w:tc>
          <w:tcPr>
            <w:tcW w:w="341" w:type="pct"/>
            <w:tcBorders>
              <w:top w:val="nil"/>
              <w:left w:val="single" w:sz="4" w:space="0" w:color="auto"/>
              <w:bottom w:val="nil"/>
              <w:right w:val="single" w:sz="4" w:space="0" w:color="auto"/>
            </w:tcBorders>
            <w:vAlign w:val="bottom"/>
          </w:tcPr>
          <w:p w14:paraId="02B313F3"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א</w:t>
            </w:r>
          </w:p>
        </w:tc>
        <w:tc>
          <w:tcPr>
            <w:tcW w:w="474" w:type="pct"/>
            <w:tcBorders>
              <w:top w:val="nil"/>
              <w:left w:val="single" w:sz="4" w:space="0" w:color="auto"/>
              <w:bottom w:val="nil"/>
              <w:right w:val="single" w:sz="4" w:space="0" w:color="auto"/>
            </w:tcBorders>
            <w:vAlign w:val="bottom"/>
          </w:tcPr>
          <w:p w14:paraId="2B1100C9"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4.2.3</w:t>
            </w:r>
          </w:p>
        </w:tc>
        <w:tc>
          <w:tcPr>
            <w:tcW w:w="1830" w:type="pct"/>
            <w:tcBorders>
              <w:top w:val="nil"/>
              <w:left w:val="single" w:sz="4" w:space="0" w:color="auto"/>
              <w:bottom w:val="nil"/>
              <w:right w:val="single" w:sz="4" w:space="0" w:color="auto"/>
            </w:tcBorders>
            <w:vAlign w:val="bottom"/>
          </w:tcPr>
          <w:p w14:paraId="4657D8A4"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 xml:space="preserve">האם </w:t>
            </w:r>
            <w:r w:rsidRPr="00EB01DC">
              <w:rPr>
                <w:rFonts w:ascii="David" w:hAnsi="David" w:cs="David"/>
              </w:rPr>
              <w:t>DBA</w:t>
            </w:r>
            <w:r w:rsidRPr="00EB01DC">
              <w:rPr>
                <w:rFonts w:ascii="David" w:hAnsi="David" w:cs="David"/>
                <w:rtl/>
              </w:rPr>
              <w:t xml:space="preserve"> אחראי על תהליכי </w:t>
            </w:r>
            <w:r w:rsidRPr="00EB01DC">
              <w:rPr>
                <w:rFonts w:ascii="David" w:hAnsi="David" w:cs="David"/>
              </w:rPr>
              <w:t>CI/CD</w:t>
            </w:r>
            <w:r w:rsidRPr="00EB01DC">
              <w:rPr>
                <w:rFonts w:ascii="David" w:hAnsi="David" w:cs="David"/>
                <w:rtl/>
              </w:rPr>
              <w:t>?</w:t>
            </w:r>
          </w:p>
        </w:tc>
        <w:tc>
          <w:tcPr>
            <w:tcW w:w="2029" w:type="pct"/>
            <w:tcBorders>
              <w:top w:val="nil"/>
              <w:left w:val="single" w:sz="4" w:space="0" w:color="auto"/>
              <w:bottom w:val="nil"/>
              <w:right w:val="single" w:sz="4" w:space="0" w:color="auto"/>
            </w:tcBorders>
            <w:vAlign w:val="center"/>
          </w:tcPr>
          <w:p w14:paraId="331EF035"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 xml:space="preserve">הספק לא נדרש לספק </w:t>
            </w:r>
            <w:r>
              <w:rPr>
                <w:rFonts w:ascii="David" w:hAnsi="David" w:cs="David"/>
                <w:b/>
                <w:bCs/>
                <w:rtl/>
              </w:rPr>
              <w:t xml:space="preserve">ייעוץ וליווי מקצועי </w:t>
            </w:r>
            <w:r>
              <w:rPr>
                <w:rFonts w:ascii="David" w:hAnsi="David" w:cs="David"/>
                <w:rtl/>
              </w:rPr>
              <w:t xml:space="preserve">לתהליכי </w:t>
            </w:r>
            <w:r>
              <w:rPr>
                <w:rFonts w:ascii="David" w:hAnsi="David" w:cs="David"/>
              </w:rPr>
              <w:t>CI/CD</w:t>
            </w:r>
          </w:p>
        </w:tc>
      </w:tr>
      <w:tr w:rsidR="00AD1C14" w:rsidRPr="00732566" w14:paraId="13DF92E0" w14:textId="77777777" w:rsidTr="00AD1C14">
        <w:trPr>
          <w:trHeight w:val="864"/>
          <w:jc w:val="center"/>
        </w:trPr>
        <w:tc>
          <w:tcPr>
            <w:tcW w:w="326" w:type="pct"/>
            <w:tcBorders>
              <w:top w:val="nil"/>
              <w:left w:val="single" w:sz="4" w:space="0" w:color="auto"/>
              <w:bottom w:val="nil"/>
              <w:right w:val="single" w:sz="4" w:space="0" w:color="auto"/>
            </w:tcBorders>
            <w:vAlign w:val="bottom"/>
          </w:tcPr>
          <w:p w14:paraId="11E73D25"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19</w:t>
            </w:r>
          </w:p>
        </w:tc>
        <w:tc>
          <w:tcPr>
            <w:tcW w:w="341" w:type="pct"/>
            <w:tcBorders>
              <w:top w:val="nil"/>
              <w:left w:val="single" w:sz="4" w:space="0" w:color="auto"/>
              <w:bottom w:val="nil"/>
              <w:right w:val="single" w:sz="4" w:space="0" w:color="auto"/>
            </w:tcBorders>
            <w:vAlign w:val="bottom"/>
          </w:tcPr>
          <w:p w14:paraId="6F216BE3"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א</w:t>
            </w:r>
          </w:p>
        </w:tc>
        <w:tc>
          <w:tcPr>
            <w:tcW w:w="474" w:type="pct"/>
            <w:tcBorders>
              <w:top w:val="nil"/>
              <w:left w:val="single" w:sz="4" w:space="0" w:color="auto"/>
              <w:bottom w:val="nil"/>
              <w:right w:val="single" w:sz="4" w:space="0" w:color="auto"/>
            </w:tcBorders>
            <w:vAlign w:val="bottom"/>
          </w:tcPr>
          <w:p w14:paraId="7034CD30"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4.4.3.1</w:t>
            </w:r>
          </w:p>
        </w:tc>
        <w:tc>
          <w:tcPr>
            <w:tcW w:w="1830" w:type="pct"/>
            <w:tcBorders>
              <w:top w:val="nil"/>
              <w:left w:val="single" w:sz="4" w:space="0" w:color="auto"/>
              <w:bottom w:val="nil"/>
              <w:right w:val="single" w:sz="4" w:space="0" w:color="auto"/>
            </w:tcBorders>
            <w:vAlign w:val="bottom"/>
          </w:tcPr>
          <w:p w14:paraId="34B08FAB"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 xml:space="preserve">בסעיף 4.4.3.1 מצוין כי רכיבי התמורה א' ו-ג' יישארו קבועים לאורך כל תקופת ההתקשרות, כל עוד כמות המעבדים הכוללת בשימוש החטיבה לא תעלה על 2,850 מעבדי </w:t>
            </w:r>
            <w:r w:rsidRPr="00EB01DC">
              <w:rPr>
                <w:rFonts w:ascii="David" w:hAnsi="David" w:cs="David"/>
              </w:rPr>
              <w:t>Oracle</w:t>
            </w:r>
            <w:r w:rsidRPr="00EB01DC">
              <w:rPr>
                <w:rFonts w:ascii="David" w:hAnsi="David" w:cs="David"/>
                <w:rtl/>
              </w:rPr>
              <w:t xml:space="preserve"> ו-</w:t>
            </w:r>
            <w:r w:rsidRPr="00EB01DC">
              <w:rPr>
                <w:rFonts w:ascii="David" w:hAnsi="David" w:cs="David"/>
              </w:rPr>
              <w:t>SQL</w:t>
            </w:r>
            <w:r w:rsidRPr="00EB01DC">
              <w:rPr>
                <w:rFonts w:ascii="David" w:hAnsi="David" w:cs="David"/>
                <w:rtl/>
              </w:rPr>
              <w:t xml:space="preserve"> (סביבת ייצור וסביבות נמוכות). במידה והכמות תעלה על 2,850, התשלום השנתי לשירותי תחזוקה יותאם באופן יחסי (לשני הכיוונים).</w:t>
            </w:r>
            <w:r w:rsidRPr="00EB01DC">
              <w:rPr>
                <w:rFonts w:ascii="David" w:hAnsi="David" w:cs="David"/>
                <w:rtl/>
              </w:rPr>
              <w:br/>
              <w:t>מדוע הסעיף חל גם ע לרכיב תמורה ג' (</w:t>
            </w:r>
            <w:proofErr w:type="spellStart"/>
            <w:r w:rsidRPr="00EB01DC">
              <w:rPr>
                <w:rFonts w:ascii="David" w:hAnsi="David" w:cs="David"/>
                <w:rtl/>
              </w:rPr>
              <w:t>תמוהר</w:t>
            </w:r>
            <w:proofErr w:type="spellEnd"/>
            <w:r w:rsidRPr="00EB01DC">
              <w:rPr>
                <w:rFonts w:ascii="David" w:hAnsi="David" w:cs="David"/>
                <w:rtl/>
              </w:rPr>
              <w:t xml:space="preserve"> לתפעול כלי ה </w:t>
            </w:r>
            <w:r w:rsidRPr="00EB01DC">
              <w:rPr>
                <w:rFonts w:ascii="David" w:hAnsi="David" w:cs="David"/>
              </w:rPr>
              <w:t>DB FW</w:t>
            </w:r>
            <w:r w:rsidRPr="00EB01DC">
              <w:rPr>
                <w:rFonts w:ascii="David" w:hAnsi="David" w:cs="David"/>
                <w:rtl/>
              </w:rPr>
              <w:t xml:space="preserve">) ? </w:t>
            </w:r>
          </w:p>
        </w:tc>
        <w:tc>
          <w:tcPr>
            <w:tcW w:w="2029" w:type="pct"/>
            <w:tcBorders>
              <w:top w:val="nil"/>
              <w:left w:val="single" w:sz="4" w:space="0" w:color="auto"/>
              <w:bottom w:val="nil"/>
              <w:right w:val="single" w:sz="4" w:space="0" w:color="auto"/>
            </w:tcBorders>
            <w:vAlign w:val="center"/>
          </w:tcPr>
          <w:p w14:paraId="748455E1"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לגבי רכיב תמורה א' - התמורה תישאר קבועה בהתאם למפורט בסעיף 4.4.3.1.</w:t>
            </w:r>
            <w:r>
              <w:rPr>
                <w:rFonts w:ascii="David" w:hAnsi="David" w:cs="David"/>
                <w:rtl/>
              </w:rPr>
              <w:br/>
              <w:t xml:space="preserve">לגבי רכיב תמורה ג'- ראו סעיף 4.4.3.3 שנוסף </w:t>
            </w:r>
            <w:r>
              <w:rPr>
                <w:rFonts w:ascii="David" w:hAnsi="David" w:cs="David"/>
                <w:rtl/>
              </w:rPr>
              <w:br/>
              <w:t xml:space="preserve">התאמות נערכו במקביל בסעיף 8 להסכם ההתקשרות </w:t>
            </w:r>
          </w:p>
        </w:tc>
      </w:tr>
      <w:tr w:rsidR="00AD1C14" w:rsidRPr="00732566" w14:paraId="27CE7DAB" w14:textId="77777777" w:rsidTr="00AD1C14">
        <w:trPr>
          <w:trHeight w:val="864"/>
          <w:jc w:val="center"/>
        </w:trPr>
        <w:tc>
          <w:tcPr>
            <w:tcW w:w="326" w:type="pct"/>
            <w:tcBorders>
              <w:top w:val="nil"/>
              <w:left w:val="single" w:sz="4" w:space="0" w:color="auto"/>
              <w:bottom w:val="nil"/>
              <w:right w:val="single" w:sz="4" w:space="0" w:color="auto"/>
            </w:tcBorders>
            <w:vAlign w:val="bottom"/>
          </w:tcPr>
          <w:p w14:paraId="031251DA"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20</w:t>
            </w:r>
          </w:p>
        </w:tc>
        <w:tc>
          <w:tcPr>
            <w:tcW w:w="341" w:type="pct"/>
            <w:tcBorders>
              <w:top w:val="nil"/>
              <w:left w:val="single" w:sz="4" w:space="0" w:color="auto"/>
              <w:bottom w:val="nil"/>
              <w:right w:val="single" w:sz="4" w:space="0" w:color="auto"/>
            </w:tcBorders>
            <w:vAlign w:val="bottom"/>
          </w:tcPr>
          <w:p w14:paraId="70DACDB1"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א</w:t>
            </w:r>
          </w:p>
        </w:tc>
        <w:tc>
          <w:tcPr>
            <w:tcW w:w="474" w:type="pct"/>
            <w:tcBorders>
              <w:top w:val="nil"/>
              <w:left w:val="single" w:sz="4" w:space="0" w:color="auto"/>
              <w:bottom w:val="nil"/>
              <w:right w:val="single" w:sz="4" w:space="0" w:color="auto"/>
            </w:tcBorders>
            <w:vAlign w:val="bottom"/>
          </w:tcPr>
          <w:p w14:paraId="1511F3AB"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4.4.3.1</w:t>
            </w:r>
          </w:p>
        </w:tc>
        <w:tc>
          <w:tcPr>
            <w:tcW w:w="1830" w:type="pct"/>
            <w:tcBorders>
              <w:top w:val="nil"/>
              <w:left w:val="single" w:sz="4" w:space="0" w:color="auto"/>
              <w:bottom w:val="nil"/>
              <w:right w:val="single" w:sz="4" w:space="0" w:color="auto"/>
            </w:tcBorders>
            <w:vAlign w:val="bottom"/>
          </w:tcPr>
          <w:p w14:paraId="6CBDB4F8"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היקף הפעילות והשירותים הניתנים אינו פונקציה ישירה של כמות ה-</w:t>
            </w:r>
            <w:r w:rsidRPr="00EB01DC">
              <w:rPr>
                <w:rFonts w:ascii="David" w:hAnsi="David" w:cs="David"/>
              </w:rPr>
              <w:t>CPU</w:t>
            </w:r>
            <w:r w:rsidRPr="00EB01DC">
              <w:rPr>
                <w:rFonts w:ascii="David" w:hAnsi="David" w:cs="David"/>
                <w:rtl/>
              </w:rPr>
              <w:t xml:space="preserve"> בשרתים ולכן מנגנון קיטון/גידול לא יכול להיות תלוי רק במרכיב זה. האם יש מנגנון חלופי אחר?</w:t>
            </w:r>
          </w:p>
        </w:tc>
        <w:tc>
          <w:tcPr>
            <w:tcW w:w="2029" w:type="pct"/>
            <w:tcBorders>
              <w:top w:val="nil"/>
              <w:left w:val="single" w:sz="4" w:space="0" w:color="auto"/>
              <w:bottom w:val="nil"/>
              <w:right w:val="single" w:sz="4" w:space="0" w:color="auto"/>
            </w:tcBorders>
            <w:vAlign w:val="center"/>
          </w:tcPr>
          <w:p w14:paraId="44D483BB"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 xml:space="preserve">אין שינוי במסמכי המכרז  המציעים רשאים להציע פתרון חלופי במסגרת שאלות ההבהרה, הבקשות ידונו על ידי וועדת המכרזים והתשובה תופץ לכל </w:t>
            </w:r>
            <w:proofErr w:type="spellStart"/>
            <w:r>
              <w:rPr>
                <w:rFonts w:ascii="David" w:hAnsi="David" w:cs="David"/>
                <w:rtl/>
              </w:rPr>
              <w:t>מהציעים</w:t>
            </w:r>
            <w:proofErr w:type="spellEnd"/>
            <w:r>
              <w:rPr>
                <w:rFonts w:ascii="David" w:hAnsi="David" w:cs="David"/>
                <w:rtl/>
              </w:rPr>
              <w:t>.</w:t>
            </w:r>
          </w:p>
        </w:tc>
      </w:tr>
      <w:tr w:rsidR="00AD1C14" w:rsidRPr="00732566" w14:paraId="07D08FCC" w14:textId="77777777" w:rsidTr="00DF67CF">
        <w:trPr>
          <w:trHeight w:val="247"/>
          <w:jc w:val="center"/>
        </w:trPr>
        <w:tc>
          <w:tcPr>
            <w:tcW w:w="326" w:type="pct"/>
            <w:tcBorders>
              <w:top w:val="nil"/>
              <w:left w:val="single" w:sz="4" w:space="0" w:color="auto"/>
              <w:bottom w:val="nil"/>
              <w:right w:val="single" w:sz="4" w:space="0" w:color="auto"/>
            </w:tcBorders>
            <w:vAlign w:val="bottom"/>
          </w:tcPr>
          <w:p w14:paraId="37B7CFB4"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21</w:t>
            </w:r>
          </w:p>
        </w:tc>
        <w:tc>
          <w:tcPr>
            <w:tcW w:w="341" w:type="pct"/>
            <w:tcBorders>
              <w:top w:val="nil"/>
              <w:left w:val="single" w:sz="4" w:space="0" w:color="auto"/>
              <w:bottom w:val="nil"/>
              <w:right w:val="single" w:sz="4" w:space="0" w:color="auto"/>
            </w:tcBorders>
            <w:vAlign w:val="bottom"/>
          </w:tcPr>
          <w:p w14:paraId="21A80A47"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ב</w:t>
            </w:r>
          </w:p>
        </w:tc>
        <w:tc>
          <w:tcPr>
            <w:tcW w:w="474" w:type="pct"/>
            <w:tcBorders>
              <w:top w:val="nil"/>
              <w:left w:val="single" w:sz="4" w:space="0" w:color="auto"/>
              <w:bottom w:val="nil"/>
              <w:right w:val="single" w:sz="4" w:space="0" w:color="auto"/>
            </w:tcBorders>
            <w:vAlign w:val="bottom"/>
          </w:tcPr>
          <w:p w14:paraId="469F101F"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8</w:t>
            </w:r>
          </w:p>
        </w:tc>
        <w:tc>
          <w:tcPr>
            <w:tcW w:w="1830" w:type="pct"/>
            <w:tcBorders>
              <w:top w:val="nil"/>
              <w:left w:val="single" w:sz="4" w:space="0" w:color="auto"/>
              <w:bottom w:val="nil"/>
              <w:right w:val="single" w:sz="4" w:space="0" w:color="auto"/>
            </w:tcBorders>
            <w:vAlign w:val="bottom"/>
          </w:tcPr>
          <w:p w14:paraId="5F3A564B"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מבוקש להגיש את המענה למכרז באנגלית</w:t>
            </w:r>
          </w:p>
        </w:tc>
        <w:tc>
          <w:tcPr>
            <w:tcW w:w="2029" w:type="pct"/>
            <w:tcBorders>
              <w:top w:val="nil"/>
              <w:left w:val="single" w:sz="4" w:space="0" w:color="auto"/>
              <w:bottom w:val="nil"/>
              <w:right w:val="single" w:sz="4" w:space="0" w:color="auto"/>
            </w:tcBorders>
            <w:vAlign w:val="center"/>
          </w:tcPr>
          <w:p w14:paraId="5C0D5DB3"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הבקשה נדחית</w:t>
            </w:r>
          </w:p>
        </w:tc>
      </w:tr>
      <w:tr w:rsidR="00AD1C14" w:rsidRPr="00732566" w14:paraId="4D54A05E" w14:textId="77777777" w:rsidTr="00DF67CF">
        <w:trPr>
          <w:trHeight w:val="278"/>
          <w:jc w:val="center"/>
        </w:trPr>
        <w:tc>
          <w:tcPr>
            <w:tcW w:w="326" w:type="pct"/>
            <w:tcBorders>
              <w:top w:val="nil"/>
              <w:left w:val="single" w:sz="4" w:space="0" w:color="auto"/>
              <w:bottom w:val="nil"/>
              <w:right w:val="single" w:sz="4" w:space="0" w:color="auto"/>
            </w:tcBorders>
            <w:vAlign w:val="bottom"/>
          </w:tcPr>
          <w:p w14:paraId="67292A92"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22</w:t>
            </w:r>
          </w:p>
        </w:tc>
        <w:tc>
          <w:tcPr>
            <w:tcW w:w="341" w:type="pct"/>
            <w:tcBorders>
              <w:top w:val="nil"/>
              <w:left w:val="single" w:sz="4" w:space="0" w:color="auto"/>
              <w:bottom w:val="nil"/>
              <w:right w:val="single" w:sz="4" w:space="0" w:color="auto"/>
            </w:tcBorders>
            <w:vAlign w:val="bottom"/>
          </w:tcPr>
          <w:p w14:paraId="31531C59"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ב</w:t>
            </w:r>
          </w:p>
        </w:tc>
        <w:tc>
          <w:tcPr>
            <w:tcW w:w="474" w:type="pct"/>
            <w:tcBorders>
              <w:top w:val="nil"/>
              <w:left w:val="single" w:sz="4" w:space="0" w:color="auto"/>
              <w:bottom w:val="nil"/>
              <w:right w:val="single" w:sz="4" w:space="0" w:color="auto"/>
            </w:tcBorders>
            <w:vAlign w:val="bottom"/>
          </w:tcPr>
          <w:p w14:paraId="5C735F18"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10</w:t>
            </w:r>
          </w:p>
        </w:tc>
        <w:tc>
          <w:tcPr>
            <w:tcW w:w="1830" w:type="pct"/>
            <w:tcBorders>
              <w:top w:val="nil"/>
              <w:left w:val="single" w:sz="4" w:space="0" w:color="auto"/>
              <w:bottom w:val="nil"/>
              <w:right w:val="single" w:sz="4" w:space="0" w:color="auto"/>
            </w:tcBorders>
            <w:vAlign w:val="bottom"/>
          </w:tcPr>
          <w:p w14:paraId="5113F09D"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 xml:space="preserve">מבקשים לקבל את פרק ב' - חוברת ההצעה, הטבלאות למילוי, במסמך המכרז בקובץ </w:t>
            </w:r>
            <w:r w:rsidRPr="00EB01DC">
              <w:rPr>
                <w:rFonts w:ascii="David" w:hAnsi="David" w:cs="David"/>
              </w:rPr>
              <w:t>Word</w:t>
            </w:r>
          </w:p>
        </w:tc>
        <w:tc>
          <w:tcPr>
            <w:tcW w:w="2029" w:type="pct"/>
            <w:tcBorders>
              <w:top w:val="nil"/>
              <w:left w:val="single" w:sz="4" w:space="0" w:color="auto"/>
              <w:bottom w:val="nil"/>
              <w:right w:val="single" w:sz="4" w:space="0" w:color="auto"/>
            </w:tcBorders>
            <w:vAlign w:val="center"/>
          </w:tcPr>
          <w:p w14:paraId="05028929"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 xml:space="preserve">חוברת ההצעה מצורפת כנספח להודעה זו </w:t>
            </w:r>
          </w:p>
        </w:tc>
      </w:tr>
      <w:tr w:rsidR="00AD1C14" w:rsidRPr="00732566" w14:paraId="2A8C9CB4" w14:textId="77777777" w:rsidTr="00DF67CF">
        <w:trPr>
          <w:trHeight w:val="454"/>
          <w:jc w:val="center"/>
        </w:trPr>
        <w:tc>
          <w:tcPr>
            <w:tcW w:w="326" w:type="pct"/>
            <w:tcBorders>
              <w:top w:val="nil"/>
              <w:left w:val="single" w:sz="4" w:space="0" w:color="auto"/>
              <w:bottom w:val="nil"/>
              <w:right w:val="single" w:sz="4" w:space="0" w:color="auto"/>
            </w:tcBorders>
            <w:vAlign w:val="bottom"/>
          </w:tcPr>
          <w:p w14:paraId="42991203"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23</w:t>
            </w:r>
          </w:p>
        </w:tc>
        <w:tc>
          <w:tcPr>
            <w:tcW w:w="341" w:type="pct"/>
            <w:tcBorders>
              <w:top w:val="nil"/>
              <w:left w:val="single" w:sz="4" w:space="0" w:color="auto"/>
              <w:bottom w:val="nil"/>
              <w:right w:val="single" w:sz="4" w:space="0" w:color="auto"/>
            </w:tcBorders>
            <w:vAlign w:val="bottom"/>
          </w:tcPr>
          <w:p w14:paraId="0554CB18"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ב</w:t>
            </w:r>
          </w:p>
        </w:tc>
        <w:tc>
          <w:tcPr>
            <w:tcW w:w="474" w:type="pct"/>
            <w:tcBorders>
              <w:top w:val="nil"/>
              <w:left w:val="single" w:sz="4" w:space="0" w:color="auto"/>
              <w:bottom w:val="nil"/>
              <w:right w:val="single" w:sz="4" w:space="0" w:color="auto"/>
            </w:tcBorders>
            <w:vAlign w:val="bottom"/>
          </w:tcPr>
          <w:p w14:paraId="21000E92"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tl/>
              </w:rPr>
              <w:t>נספח 1 - הצעת המחיר</w:t>
            </w:r>
          </w:p>
        </w:tc>
        <w:tc>
          <w:tcPr>
            <w:tcW w:w="1830" w:type="pct"/>
            <w:tcBorders>
              <w:top w:val="nil"/>
              <w:left w:val="single" w:sz="4" w:space="0" w:color="auto"/>
              <w:bottom w:val="nil"/>
              <w:right w:val="single" w:sz="4" w:space="0" w:color="auto"/>
            </w:tcBorders>
            <w:vAlign w:val="bottom"/>
          </w:tcPr>
          <w:p w14:paraId="1A3BA905"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 xml:space="preserve">תמחור </w:t>
            </w:r>
            <w:r w:rsidRPr="00EB01DC">
              <w:rPr>
                <w:rFonts w:ascii="David" w:hAnsi="David" w:cs="David"/>
              </w:rPr>
              <w:t>FW DB</w:t>
            </w:r>
            <w:r w:rsidRPr="00EB01DC">
              <w:rPr>
                <w:rFonts w:ascii="David" w:hAnsi="David" w:cs="David"/>
                <w:rtl/>
              </w:rPr>
              <w:t xml:space="preserve">/ניטור </w:t>
            </w:r>
            <w:r w:rsidRPr="00EB01DC">
              <w:rPr>
                <w:rFonts w:ascii="David" w:hAnsi="David" w:cs="David"/>
              </w:rPr>
              <w:t>FW</w:t>
            </w:r>
            <w:r w:rsidRPr="00EB01DC">
              <w:rPr>
                <w:rFonts w:ascii="David" w:hAnsi="David" w:cs="David"/>
                <w:rtl/>
              </w:rPr>
              <w:t xml:space="preserve">  – האם המחיר קבוע ל5 שנים?</w:t>
            </w:r>
          </w:p>
        </w:tc>
        <w:tc>
          <w:tcPr>
            <w:tcW w:w="2029" w:type="pct"/>
            <w:tcBorders>
              <w:top w:val="nil"/>
              <w:left w:val="single" w:sz="4" w:space="0" w:color="auto"/>
              <w:bottom w:val="nil"/>
              <w:right w:val="single" w:sz="4" w:space="0" w:color="auto"/>
            </w:tcBorders>
            <w:vAlign w:val="center"/>
          </w:tcPr>
          <w:p w14:paraId="7DCFDE35"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כן , למעט הצמדה לשער החליפין  ראו נספח ההצמדה (נספח ד' להסכם בפרק ד' למכרז)</w:t>
            </w:r>
          </w:p>
        </w:tc>
      </w:tr>
      <w:tr w:rsidR="00AD1C14" w:rsidRPr="00732566" w14:paraId="58BF1A47" w14:textId="77777777" w:rsidTr="00AD1C14">
        <w:trPr>
          <w:trHeight w:val="864"/>
          <w:jc w:val="center"/>
        </w:trPr>
        <w:tc>
          <w:tcPr>
            <w:tcW w:w="326" w:type="pct"/>
            <w:tcBorders>
              <w:top w:val="nil"/>
              <w:left w:val="single" w:sz="4" w:space="0" w:color="auto"/>
              <w:bottom w:val="nil"/>
              <w:right w:val="single" w:sz="4" w:space="0" w:color="auto"/>
            </w:tcBorders>
            <w:vAlign w:val="bottom"/>
          </w:tcPr>
          <w:p w14:paraId="6F646C32"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24</w:t>
            </w:r>
          </w:p>
        </w:tc>
        <w:tc>
          <w:tcPr>
            <w:tcW w:w="341" w:type="pct"/>
            <w:tcBorders>
              <w:top w:val="nil"/>
              <w:left w:val="single" w:sz="4" w:space="0" w:color="auto"/>
              <w:bottom w:val="nil"/>
              <w:right w:val="single" w:sz="4" w:space="0" w:color="auto"/>
            </w:tcBorders>
            <w:vAlign w:val="bottom"/>
          </w:tcPr>
          <w:p w14:paraId="7A97ACF3"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ב</w:t>
            </w:r>
          </w:p>
        </w:tc>
        <w:tc>
          <w:tcPr>
            <w:tcW w:w="474" w:type="pct"/>
            <w:tcBorders>
              <w:top w:val="nil"/>
              <w:left w:val="single" w:sz="4" w:space="0" w:color="auto"/>
              <w:bottom w:val="nil"/>
              <w:right w:val="single" w:sz="4" w:space="0" w:color="auto"/>
            </w:tcBorders>
            <w:vAlign w:val="bottom"/>
          </w:tcPr>
          <w:p w14:paraId="27D2F0F9"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tl/>
              </w:rPr>
              <w:t>נספח 1 - הצעת המחיר</w:t>
            </w:r>
          </w:p>
        </w:tc>
        <w:tc>
          <w:tcPr>
            <w:tcW w:w="1830" w:type="pct"/>
            <w:tcBorders>
              <w:top w:val="nil"/>
              <w:left w:val="single" w:sz="4" w:space="0" w:color="auto"/>
              <w:bottom w:val="nil"/>
              <w:right w:val="single" w:sz="4" w:space="0" w:color="auto"/>
            </w:tcBorders>
            <w:vAlign w:val="bottom"/>
          </w:tcPr>
          <w:p w14:paraId="62733C53"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לאיזו פעילות מוגדרות שעות העבודה הנוספות בתמחור השעתי בסעיף 1.ד. בנספחי הצעת המחיר לאורקל ו-</w:t>
            </w:r>
            <w:r w:rsidRPr="00EB01DC">
              <w:rPr>
                <w:rFonts w:ascii="David" w:hAnsi="David" w:cs="David"/>
              </w:rPr>
              <w:t>SQL</w:t>
            </w:r>
            <w:r w:rsidRPr="00EB01DC">
              <w:rPr>
                <w:rFonts w:ascii="David" w:hAnsi="David" w:cs="David"/>
                <w:rtl/>
              </w:rPr>
              <w:t>? כאשר בסעיף 1.א. מוגדרת התמורה לתחזוקה על כל המשתמע מכך.</w:t>
            </w:r>
          </w:p>
        </w:tc>
        <w:tc>
          <w:tcPr>
            <w:tcW w:w="2029" w:type="pct"/>
            <w:tcBorders>
              <w:top w:val="nil"/>
              <w:left w:val="single" w:sz="4" w:space="0" w:color="auto"/>
              <w:bottom w:val="nil"/>
              <w:right w:val="single" w:sz="4" w:space="0" w:color="auto"/>
            </w:tcBorders>
            <w:vAlign w:val="center"/>
          </w:tcPr>
          <w:p w14:paraId="79DE1B02"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לכל שירות נוסף שיידרש ואיננו נכלל במפרט השירותים.  ראו גם סעיפים 10.3.4 ו 10.7 להסכם (פרק ד' למכרז)</w:t>
            </w:r>
          </w:p>
        </w:tc>
      </w:tr>
      <w:tr w:rsidR="00AD1C14" w:rsidRPr="00732566" w14:paraId="7C71E1FE" w14:textId="77777777" w:rsidTr="00AD1C14">
        <w:trPr>
          <w:trHeight w:val="864"/>
          <w:jc w:val="center"/>
        </w:trPr>
        <w:tc>
          <w:tcPr>
            <w:tcW w:w="326" w:type="pct"/>
            <w:tcBorders>
              <w:top w:val="nil"/>
              <w:left w:val="single" w:sz="4" w:space="0" w:color="auto"/>
              <w:bottom w:val="nil"/>
              <w:right w:val="single" w:sz="4" w:space="0" w:color="auto"/>
            </w:tcBorders>
            <w:vAlign w:val="bottom"/>
          </w:tcPr>
          <w:p w14:paraId="36600E0E"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25</w:t>
            </w:r>
          </w:p>
        </w:tc>
        <w:tc>
          <w:tcPr>
            <w:tcW w:w="341" w:type="pct"/>
            <w:tcBorders>
              <w:top w:val="nil"/>
              <w:left w:val="single" w:sz="4" w:space="0" w:color="auto"/>
              <w:bottom w:val="nil"/>
              <w:right w:val="single" w:sz="4" w:space="0" w:color="auto"/>
            </w:tcBorders>
            <w:vAlign w:val="bottom"/>
          </w:tcPr>
          <w:p w14:paraId="1E07F705"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ב</w:t>
            </w:r>
          </w:p>
        </w:tc>
        <w:tc>
          <w:tcPr>
            <w:tcW w:w="474" w:type="pct"/>
            <w:tcBorders>
              <w:top w:val="nil"/>
              <w:left w:val="single" w:sz="4" w:space="0" w:color="auto"/>
              <w:bottom w:val="nil"/>
              <w:right w:val="single" w:sz="4" w:space="0" w:color="auto"/>
            </w:tcBorders>
            <w:vAlign w:val="bottom"/>
          </w:tcPr>
          <w:p w14:paraId="329C3CAE"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tl/>
              </w:rPr>
              <w:t>נספח 1 - הצעת המחיר</w:t>
            </w:r>
          </w:p>
        </w:tc>
        <w:tc>
          <w:tcPr>
            <w:tcW w:w="1830" w:type="pct"/>
            <w:tcBorders>
              <w:top w:val="nil"/>
              <w:left w:val="single" w:sz="4" w:space="0" w:color="auto"/>
              <w:bottom w:val="nil"/>
              <w:right w:val="single" w:sz="4" w:space="0" w:color="auto"/>
            </w:tcBorders>
            <w:vAlign w:val="bottom"/>
          </w:tcPr>
          <w:p w14:paraId="2ED0AC17"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האם העלויות הן עבור שעות עבודה רגילות בלבד?</w:t>
            </w:r>
          </w:p>
        </w:tc>
        <w:tc>
          <w:tcPr>
            <w:tcW w:w="2029" w:type="pct"/>
            <w:tcBorders>
              <w:top w:val="nil"/>
              <w:left w:val="single" w:sz="4" w:space="0" w:color="auto"/>
              <w:bottom w:val="nil"/>
              <w:right w:val="single" w:sz="4" w:space="0" w:color="auto"/>
            </w:tcBorders>
            <w:vAlign w:val="center"/>
          </w:tcPr>
          <w:p w14:paraId="1666AFC5"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התמורה לרכיב  ד תשולם עבור שעות נוספות שיוזמנו על ידי החטיבה ויסופקו על ידי הספק 'לא ברורה הכוונה במונח שעות רגילות. ראו גם סעיף 10.7 להסכם (פרק ד' למכרז)</w:t>
            </w:r>
          </w:p>
        </w:tc>
      </w:tr>
      <w:tr w:rsidR="00AD1C14" w:rsidRPr="00732566" w14:paraId="73D0A9F1" w14:textId="77777777" w:rsidTr="00AD1C14">
        <w:trPr>
          <w:trHeight w:val="864"/>
          <w:jc w:val="center"/>
        </w:trPr>
        <w:tc>
          <w:tcPr>
            <w:tcW w:w="326" w:type="pct"/>
            <w:tcBorders>
              <w:top w:val="nil"/>
              <w:left w:val="single" w:sz="4" w:space="0" w:color="auto"/>
              <w:bottom w:val="nil"/>
              <w:right w:val="single" w:sz="4" w:space="0" w:color="auto"/>
            </w:tcBorders>
            <w:vAlign w:val="bottom"/>
          </w:tcPr>
          <w:p w14:paraId="37F7CDC7"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26</w:t>
            </w:r>
          </w:p>
        </w:tc>
        <w:tc>
          <w:tcPr>
            <w:tcW w:w="341" w:type="pct"/>
            <w:tcBorders>
              <w:top w:val="nil"/>
              <w:left w:val="single" w:sz="4" w:space="0" w:color="auto"/>
              <w:bottom w:val="nil"/>
              <w:right w:val="single" w:sz="4" w:space="0" w:color="auto"/>
            </w:tcBorders>
            <w:vAlign w:val="bottom"/>
          </w:tcPr>
          <w:p w14:paraId="389E128D"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ג</w:t>
            </w:r>
          </w:p>
        </w:tc>
        <w:tc>
          <w:tcPr>
            <w:tcW w:w="474" w:type="pct"/>
            <w:tcBorders>
              <w:top w:val="nil"/>
              <w:left w:val="single" w:sz="4" w:space="0" w:color="auto"/>
              <w:bottom w:val="nil"/>
              <w:right w:val="single" w:sz="4" w:space="0" w:color="auto"/>
            </w:tcBorders>
            <w:vAlign w:val="bottom"/>
          </w:tcPr>
          <w:p w14:paraId="233A7B19"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2.7</w:t>
            </w:r>
          </w:p>
        </w:tc>
        <w:tc>
          <w:tcPr>
            <w:tcW w:w="1830" w:type="pct"/>
            <w:tcBorders>
              <w:top w:val="nil"/>
              <w:left w:val="single" w:sz="4" w:space="0" w:color="auto"/>
              <w:bottom w:val="nil"/>
              <w:right w:val="single" w:sz="4" w:space="0" w:color="auto"/>
            </w:tcBorders>
            <w:vAlign w:val="bottom"/>
          </w:tcPr>
          <w:p w14:paraId="159139B0"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מתבקש תהליך מסודר של כניסה והיכרות עם המערכות בחטיבה ובבתי החולים מול הגורם התומך הקיים. התהליך יכלול נהלי עבודה קיימים, גישה, פירוט מערכות הניטור הקיימות, תקלות נפוצות וכד'. האם אפשר לקבל פירוט של תכנית הכניסה לתפקיד המתוכננת?</w:t>
            </w:r>
          </w:p>
        </w:tc>
        <w:tc>
          <w:tcPr>
            <w:tcW w:w="2029" w:type="pct"/>
            <w:tcBorders>
              <w:top w:val="nil"/>
              <w:left w:val="single" w:sz="4" w:space="0" w:color="auto"/>
              <w:bottom w:val="nil"/>
              <w:right w:val="single" w:sz="4" w:space="0" w:color="auto"/>
            </w:tcBorders>
            <w:vAlign w:val="center"/>
          </w:tcPr>
          <w:p w14:paraId="7F5ED2F9"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 xml:space="preserve">תקופת הערכות מוגדרת בסעיף  האמור . תכנית ההערכות תסוכם בפגישת ההתנעה לאחר בחירת הספק הזוכה </w:t>
            </w:r>
          </w:p>
        </w:tc>
      </w:tr>
      <w:tr w:rsidR="00AD1C14" w:rsidRPr="00732566" w14:paraId="6238AC88" w14:textId="77777777" w:rsidTr="00AD1C14">
        <w:trPr>
          <w:trHeight w:val="864"/>
          <w:jc w:val="center"/>
        </w:trPr>
        <w:tc>
          <w:tcPr>
            <w:tcW w:w="326" w:type="pct"/>
            <w:tcBorders>
              <w:top w:val="nil"/>
              <w:left w:val="single" w:sz="4" w:space="0" w:color="auto"/>
              <w:bottom w:val="nil"/>
              <w:right w:val="single" w:sz="4" w:space="0" w:color="auto"/>
            </w:tcBorders>
            <w:vAlign w:val="bottom"/>
          </w:tcPr>
          <w:p w14:paraId="27147CC3"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lastRenderedPageBreak/>
              <w:t>27</w:t>
            </w:r>
          </w:p>
        </w:tc>
        <w:tc>
          <w:tcPr>
            <w:tcW w:w="341" w:type="pct"/>
            <w:tcBorders>
              <w:top w:val="nil"/>
              <w:left w:val="single" w:sz="4" w:space="0" w:color="auto"/>
              <w:bottom w:val="nil"/>
              <w:right w:val="single" w:sz="4" w:space="0" w:color="auto"/>
            </w:tcBorders>
            <w:vAlign w:val="bottom"/>
          </w:tcPr>
          <w:p w14:paraId="58030234"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ג</w:t>
            </w:r>
          </w:p>
        </w:tc>
        <w:tc>
          <w:tcPr>
            <w:tcW w:w="474" w:type="pct"/>
            <w:tcBorders>
              <w:top w:val="nil"/>
              <w:left w:val="single" w:sz="4" w:space="0" w:color="auto"/>
              <w:bottom w:val="nil"/>
              <w:right w:val="single" w:sz="4" w:space="0" w:color="auto"/>
            </w:tcBorders>
            <w:vAlign w:val="bottom"/>
          </w:tcPr>
          <w:p w14:paraId="06787C08"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2.7</w:t>
            </w:r>
          </w:p>
        </w:tc>
        <w:tc>
          <w:tcPr>
            <w:tcW w:w="1830" w:type="pct"/>
            <w:tcBorders>
              <w:top w:val="nil"/>
              <w:left w:val="single" w:sz="4" w:space="0" w:color="auto"/>
              <w:bottom w:val="nil"/>
              <w:right w:val="single" w:sz="4" w:space="0" w:color="auto"/>
            </w:tcBorders>
            <w:vAlign w:val="bottom"/>
          </w:tcPr>
          <w:p w14:paraId="573AEB0A"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מבקשים שזמן ההערכות של 20 יום יהיה לתחילת תהליך הכניסה ועוד כשבועיים-שלושה של לימוד האתר כדי להתניע את הפעילות.</w:t>
            </w:r>
          </w:p>
        </w:tc>
        <w:tc>
          <w:tcPr>
            <w:tcW w:w="2029" w:type="pct"/>
            <w:tcBorders>
              <w:top w:val="nil"/>
              <w:left w:val="single" w:sz="4" w:space="0" w:color="auto"/>
              <w:bottom w:val="nil"/>
              <w:right w:val="single" w:sz="4" w:space="0" w:color="auto"/>
            </w:tcBorders>
            <w:vAlign w:val="center"/>
          </w:tcPr>
          <w:p w14:paraId="0A57B7F3"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הבקשה נדחית.</w:t>
            </w:r>
          </w:p>
        </w:tc>
      </w:tr>
      <w:tr w:rsidR="00AD1C14" w:rsidRPr="00732566" w14:paraId="5521EC05" w14:textId="77777777" w:rsidTr="007D0EF0">
        <w:trPr>
          <w:trHeight w:val="360"/>
          <w:jc w:val="center"/>
        </w:trPr>
        <w:tc>
          <w:tcPr>
            <w:tcW w:w="326" w:type="pct"/>
            <w:tcBorders>
              <w:top w:val="nil"/>
              <w:left w:val="single" w:sz="4" w:space="0" w:color="auto"/>
              <w:bottom w:val="nil"/>
              <w:right w:val="single" w:sz="4" w:space="0" w:color="auto"/>
            </w:tcBorders>
            <w:vAlign w:val="bottom"/>
          </w:tcPr>
          <w:p w14:paraId="333FD3A5"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28</w:t>
            </w:r>
          </w:p>
        </w:tc>
        <w:tc>
          <w:tcPr>
            <w:tcW w:w="341" w:type="pct"/>
            <w:tcBorders>
              <w:top w:val="nil"/>
              <w:left w:val="single" w:sz="4" w:space="0" w:color="auto"/>
              <w:bottom w:val="nil"/>
              <w:right w:val="single" w:sz="4" w:space="0" w:color="auto"/>
            </w:tcBorders>
            <w:vAlign w:val="bottom"/>
          </w:tcPr>
          <w:p w14:paraId="32A72C8C"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ג</w:t>
            </w:r>
          </w:p>
        </w:tc>
        <w:tc>
          <w:tcPr>
            <w:tcW w:w="474" w:type="pct"/>
            <w:tcBorders>
              <w:top w:val="nil"/>
              <w:left w:val="single" w:sz="4" w:space="0" w:color="auto"/>
              <w:bottom w:val="nil"/>
              <w:right w:val="single" w:sz="4" w:space="0" w:color="auto"/>
            </w:tcBorders>
            <w:vAlign w:val="bottom"/>
          </w:tcPr>
          <w:p w14:paraId="5264B4E6"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3.1</w:t>
            </w:r>
          </w:p>
        </w:tc>
        <w:tc>
          <w:tcPr>
            <w:tcW w:w="1830" w:type="pct"/>
            <w:tcBorders>
              <w:top w:val="nil"/>
              <w:left w:val="single" w:sz="4" w:space="0" w:color="auto"/>
              <w:bottom w:val="nil"/>
              <w:right w:val="single" w:sz="4" w:space="0" w:color="auto"/>
            </w:tcBorders>
            <w:vAlign w:val="bottom"/>
          </w:tcPr>
          <w:p w14:paraId="7C7CC4AD"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 xml:space="preserve">האם מדובר על מעבדים </w:t>
            </w:r>
            <w:proofErr w:type="spellStart"/>
            <w:r w:rsidRPr="00EB01DC">
              <w:rPr>
                <w:rFonts w:ascii="David" w:hAnsi="David" w:cs="David"/>
                <w:rtl/>
              </w:rPr>
              <w:t>וירטואלים</w:t>
            </w:r>
            <w:proofErr w:type="spellEnd"/>
            <w:r w:rsidRPr="00EB01DC">
              <w:rPr>
                <w:rFonts w:ascii="David" w:hAnsi="David" w:cs="David"/>
                <w:rtl/>
              </w:rPr>
              <w:t xml:space="preserve"> (</w:t>
            </w:r>
            <w:r w:rsidRPr="00EB01DC">
              <w:rPr>
                <w:rFonts w:ascii="David" w:hAnsi="David" w:cs="David"/>
              </w:rPr>
              <w:t>vCPU</w:t>
            </w:r>
            <w:r w:rsidRPr="00EB01DC">
              <w:rPr>
                <w:rFonts w:ascii="David" w:hAnsi="David" w:cs="David"/>
                <w:rtl/>
              </w:rPr>
              <w:t>) או מעבדים פיזיים (</w:t>
            </w:r>
            <w:r w:rsidRPr="00EB01DC">
              <w:rPr>
                <w:rFonts w:ascii="David" w:hAnsi="David" w:cs="David"/>
              </w:rPr>
              <w:t>Socket</w:t>
            </w:r>
            <w:r w:rsidRPr="00EB01DC">
              <w:rPr>
                <w:rFonts w:ascii="David" w:hAnsi="David" w:cs="David"/>
                <w:rtl/>
              </w:rPr>
              <w:t>)?</w:t>
            </w:r>
          </w:p>
        </w:tc>
        <w:tc>
          <w:tcPr>
            <w:tcW w:w="2029" w:type="pct"/>
            <w:tcBorders>
              <w:top w:val="nil"/>
              <w:left w:val="single" w:sz="4" w:space="0" w:color="auto"/>
              <w:bottom w:val="nil"/>
              <w:right w:val="single" w:sz="4" w:space="0" w:color="auto"/>
            </w:tcBorders>
            <w:vAlign w:val="center"/>
          </w:tcPr>
          <w:p w14:paraId="59921AFB"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גם וגם. יובהר כי קיימת שונות בין המרכזים הרפואיים</w:t>
            </w:r>
          </w:p>
        </w:tc>
      </w:tr>
      <w:tr w:rsidR="00AD1C14" w:rsidRPr="00732566" w14:paraId="1CD3B004" w14:textId="77777777" w:rsidTr="00AD1C14">
        <w:trPr>
          <w:trHeight w:val="864"/>
          <w:jc w:val="center"/>
        </w:trPr>
        <w:tc>
          <w:tcPr>
            <w:tcW w:w="326" w:type="pct"/>
            <w:tcBorders>
              <w:top w:val="nil"/>
              <w:left w:val="single" w:sz="4" w:space="0" w:color="auto"/>
              <w:bottom w:val="nil"/>
              <w:right w:val="single" w:sz="4" w:space="0" w:color="auto"/>
            </w:tcBorders>
            <w:vAlign w:val="bottom"/>
          </w:tcPr>
          <w:p w14:paraId="116857AF"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29</w:t>
            </w:r>
          </w:p>
        </w:tc>
        <w:tc>
          <w:tcPr>
            <w:tcW w:w="341" w:type="pct"/>
            <w:tcBorders>
              <w:top w:val="nil"/>
              <w:left w:val="single" w:sz="4" w:space="0" w:color="auto"/>
              <w:bottom w:val="nil"/>
              <w:right w:val="single" w:sz="4" w:space="0" w:color="auto"/>
            </w:tcBorders>
            <w:vAlign w:val="bottom"/>
          </w:tcPr>
          <w:p w14:paraId="6AF87C36"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ג</w:t>
            </w:r>
          </w:p>
        </w:tc>
        <w:tc>
          <w:tcPr>
            <w:tcW w:w="474" w:type="pct"/>
            <w:tcBorders>
              <w:top w:val="nil"/>
              <w:left w:val="single" w:sz="4" w:space="0" w:color="auto"/>
              <w:bottom w:val="nil"/>
              <w:right w:val="single" w:sz="4" w:space="0" w:color="auto"/>
            </w:tcBorders>
            <w:vAlign w:val="bottom"/>
          </w:tcPr>
          <w:p w14:paraId="59C200D4"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3.2</w:t>
            </w:r>
          </w:p>
        </w:tc>
        <w:tc>
          <w:tcPr>
            <w:tcW w:w="1830" w:type="pct"/>
            <w:tcBorders>
              <w:top w:val="nil"/>
              <w:left w:val="single" w:sz="4" w:space="0" w:color="auto"/>
              <w:bottom w:val="nil"/>
              <w:right w:val="single" w:sz="4" w:space="0" w:color="auto"/>
            </w:tcBorders>
            <w:vAlign w:val="bottom"/>
          </w:tcPr>
          <w:p w14:paraId="02A69D5C"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האם  ישנה תמיכה במערכות המשיקות וספקי התוכנה במערכות אלה יהיו זמינים לטיפול בתקלות ובניתוח מקור התקלה בין אם הוא ב-</w:t>
            </w:r>
            <w:r w:rsidRPr="00EB01DC">
              <w:rPr>
                <w:rFonts w:ascii="David" w:hAnsi="David" w:cs="David"/>
              </w:rPr>
              <w:t>DB</w:t>
            </w:r>
            <w:r w:rsidRPr="00EB01DC">
              <w:rPr>
                <w:rFonts w:ascii="David" w:hAnsi="David" w:cs="David"/>
                <w:rtl/>
              </w:rPr>
              <w:t xml:space="preserve"> ובין אם הוא באפליקציה או מגורם תשתיתי.? </w:t>
            </w:r>
          </w:p>
        </w:tc>
        <w:tc>
          <w:tcPr>
            <w:tcW w:w="2029" w:type="pct"/>
            <w:tcBorders>
              <w:top w:val="nil"/>
              <w:left w:val="single" w:sz="4" w:space="0" w:color="auto"/>
              <w:bottom w:val="nil"/>
              <w:right w:val="single" w:sz="4" w:space="0" w:color="auto"/>
            </w:tcBorders>
            <w:vAlign w:val="center"/>
          </w:tcPr>
          <w:p w14:paraId="4CEF8BD1"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הספק נדרש לשתף פעולה ולבצע בדיקות ישירות מול ספקי מערכת אחרים עד למציאת פתרונות לתקלות בתשתיות, ככל שהן נוגעות לבסיסי הנתונים.</w:t>
            </w:r>
          </w:p>
        </w:tc>
      </w:tr>
      <w:tr w:rsidR="00AD1C14" w:rsidRPr="00732566" w14:paraId="3F700494" w14:textId="77777777" w:rsidTr="00AD1C14">
        <w:trPr>
          <w:trHeight w:val="864"/>
          <w:jc w:val="center"/>
        </w:trPr>
        <w:tc>
          <w:tcPr>
            <w:tcW w:w="326" w:type="pct"/>
            <w:tcBorders>
              <w:top w:val="nil"/>
              <w:left w:val="single" w:sz="4" w:space="0" w:color="auto"/>
              <w:bottom w:val="nil"/>
              <w:right w:val="single" w:sz="4" w:space="0" w:color="auto"/>
            </w:tcBorders>
            <w:vAlign w:val="bottom"/>
          </w:tcPr>
          <w:p w14:paraId="001440D4"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30</w:t>
            </w:r>
          </w:p>
        </w:tc>
        <w:tc>
          <w:tcPr>
            <w:tcW w:w="341" w:type="pct"/>
            <w:tcBorders>
              <w:top w:val="nil"/>
              <w:left w:val="single" w:sz="4" w:space="0" w:color="auto"/>
              <w:bottom w:val="nil"/>
              <w:right w:val="single" w:sz="4" w:space="0" w:color="auto"/>
            </w:tcBorders>
            <w:vAlign w:val="bottom"/>
          </w:tcPr>
          <w:p w14:paraId="2407C169"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ג</w:t>
            </w:r>
          </w:p>
        </w:tc>
        <w:tc>
          <w:tcPr>
            <w:tcW w:w="474" w:type="pct"/>
            <w:tcBorders>
              <w:top w:val="nil"/>
              <w:left w:val="single" w:sz="4" w:space="0" w:color="auto"/>
              <w:bottom w:val="nil"/>
              <w:right w:val="single" w:sz="4" w:space="0" w:color="auto"/>
            </w:tcBorders>
            <w:vAlign w:val="bottom"/>
          </w:tcPr>
          <w:p w14:paraId="58939C0E"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3.2</w:t>
            </w:r>
          </w:p>
        </w:tc>
        <w:tc>
          <w:tcPr>
            <w:tcW w:w="1830" w:type="pct"/>
            <w:tcBorders>
              <w:top w:val="nil"/>
              <w:left w:val="single" w:sz="4" w:space="0" w:color="auto"/>
              <w:bottom w:val="nil"/>
              <w:right w:val="single" w:sz="4" w:space="0" w:color="auto"/>
            </w:tcBorders>
            <w:vAlign w:val="bottom"/>
          </w:tcPr>
          <w:p w14:paraId="31D6B46E"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האם  ישנה תמיכה של יצרן ה-</w:t>
            </w:r>
            <w:r w:rsidRPr="00EB01DC">
              <w:rPr>
                <w:rFonts w:ascii="David" w:hAnsi="David" w:cs="David"/>
              </w:rPr>
              <w:t>DB</w:t>
            </w:r>
            <w:r w:rsidRPr="00EB01DC">
              <w:rPr>
                <w:rFonts w:ascii="David" w:hAnsi="David" w:cs="David"/>
                <w:rtl/>
              </w:rPr>
              <w:t xml:space="preserve"> לפתרון בעיות/תקלות שאליהן יוכל הספק לפנות על פי הצורך. </w:t>
            </w:r>
          </w:p>
        </w:tc>
        <w:tc>
          <w:tcPr>
            <w:tcW w:w="2029" w:type="pct"/>
            <w:tcBorders>
              <w:top w:val="nil"/>
              <w:left w:val="single" w:sz="4" w:space="0" w:color="auto"/>
              <w:bottom w:val="nil"/>
              <w:right w:val="single" w:sz="4" w:space="0" w:color="auto"/>
            </w:tcBorders>
            <w:vAlign w:val="center"/>
          </w:tcPr>
          <w:p w14:paraId="14D4B6A8"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 xml:space="preserve">לא. האחריות לפנייה ליצרן הינה של הספק הזוכה ראו סעיף 4.4.8 לפרק ג' למכרז </w:t>
            </w:r>
          </w:p>
        </w:tc>
      </w:tr>
      <w:tr w:rsidR="00AD1C14" w:rsidRPr="00732566" w14:paraId="709FE2D7" w14:textId="77777777" w:rsidTr="007D0EF0">
        <w:trPr>
          <w:trHeight w:val="1460"/>
          <w:jc w:val="center"/>
        </w:trPr>
        <w:tc>
          <w:tcPr>
            <w:tcW w:w="326" w:type="pct"/>
            <w:tcBorders>
              <w:top w:val="nil"/>
              <w:left w:val="single" w:sz="4" w:space="0" w:color="auto"/>
              <w:bottom w:val="nil"/>
              <w:right w:val="single" w:sz="4" w:space="0" w:color="auto"/>
            </w:tcBorders>
            <w:vAlign w:val="bottom"/>
          </w:tcPr>
          <w:p w14:paraId="476C686C"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31</w:t>
            </w:r>
          </w:p>
        </w:tc>
        <w:tc>
          <w:tcPr>
            <w:tcW w:w="341" w:type="pct"/>
            <w:tcBorders>
              <w:top w:val="nil"/>
              <w:left w:val="single" w:sz="4" w:space="0" w:color="auto"/>
              <w:bottom w:val="nil"/>
              <w:right w:val="single" w:sz="4" w:space="0" w:color="auto"/>
            </w:tcBorders>
            <w:vAlign w:val="bottom"/>
          </w:tcPr>
          <w:p w14:paraId="24EEDC17"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ג</w:t>
            </w:r>
          </w:p>
        </w:tc>
        <w:tc>
          <w:tcPr>
            <w:tcW w:w="474" w:type="pct"/>
            <w:tcBorders>
              <w:top w:val="nil"/>
              <w:left w:val="single" w:sz="4" w:space="0" w:color="auto"/>
              <w:bottom w:val="nil"/>
              <w:right w:val="single" w:sz="4" w:space="0" w:color="auto"/>
            </w:tcBorders>
            <w:vAlign w:val="bottom"/>
          </w:tcPr>
          <w:p w14:paraId="7A7E248F"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3.2</w:t>
            </w:r>
          </w:p>
        </w:tc>
        <w:tc>
          <w:tcPr>
            <w:tcW w:w="1830" w:type="pct"/>
            <w:tcBorders>
              <w:top w:val="nil"/>
              <w:left w:val="single" w:sz="4" w:space="0" w:color="auto"/>
              <w:bottom w:val="nil"/>
              <w:right w:val="single" w:sz="4" w:space="0" w:color="auto"/>
            </w:tcBorders>
            <w:vAlign w:val="bottom"/>
          </w:tcPr>
          <w:p w14:paraId="544D89B8"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 xml:space="preserve">האם יש ברשות המזמין את כל המדיה </w:t>
            </w:r>
            <w:proofErr w:type="spellStart"/>
            <w:r w:rsidRPr="00EB01DC">
              <w:rPr>
                <w:rFonts w:ascii="David" w:hAnsi="David" w:cs="David"/>
                <w:rtl/>
              </w:rPr>
              <w:t>וה</w:t>
            </w:r>
            <w:proofErr w:type="spellEnd"/>
            <w:r w:rsidRPr="00EB01DC">
              <w:rPr>
                <w:rFonts w:ascii="David" w:hAnsi="David" w:cs="David"/>
              </w:rPr>
              <w:t>patch</w:t>
            </w:r>
            <w:r w:rsidRPr="00EB01DC">
              <w:rPr>
                <w:rFonts w:ascii="David" w:hAnsi="David" w:cs="David"/>
                <w:rtl/>
              </w:rPr>
              <w:t>ים הנדרשים לטיפול בתקלות ברמת ה-</w:t>
            </w:r>
            <w:r w:rsidRPr="00EB01DC">
              <w:rPr>
                <w:rFonts w:ascii="David" w:hAnsi="David" w:cs="David"/>
              </w:rPr>
              <w:t>DB</w:t>
            </w:r>
            <w:r w:rsidRPr="00EB01DC">
              <w:rPr>
                <w:rFonts w:ascii="David" w:hAnsi="David" w:cs="David"/>
                <w:rtl/>
              </w:rPr>
              <w:t xml:space="preserve"> והתאימות? ואם לא, מה הפתרון שהמזמין מציע בנושא זה?</w:t>
            </w:r>
          </w:p>
        </w:tc>
        <w:tc>
          <w:tcPr>
            <w:tcW w:w="2029" w:type="pct"/>
            <w:tcBorders>
              <w:top w:val="nil"/>
              <w:left w:val="single" w:sz="4" w:space="0" w:color="auto"/>
              <w:bottom w:val="nil"/>
              <w:right w:val="single" w:sz="4" w:space="0" w:color="auto"/>
            </w:tcBorders>
            <w:vAlign w:val="center"/>
          </w:tcPr>
          <w:p w14:paraId="3DA936C7" w14:textId="77777777" w:rsidR="00AD1C14" w:rsidRDefault="00AD1C14" w:rsidP="00FC1DCC">
            <w:pPr>
              <w:rPr>
                <w:rFonts w:ascii="David" w:hAnsi="David" w:cs="David"/>
                <w:rtl/>
              </w:rPr>
            </w:pPr>
            <w:r>
              <w:rPr>
                <w:rFonts w:ascii="David" w:hAnsi="David" w:cs="David"/>
                <w:rtl/>
              </w:rPr>
              <w:t>המזמין מחזיק ברישוי הנדרש. ראו הב</w:t>
            </w:r>
            <w:r>
              <w:rPr>
                <w:rFonts w:ascii="David" w:hAnsi="David" w:cs="David" w:hint="cs"/>
                <w:rtl/>
              </w:rPr>
              <w:t xml:space="preserve">הרה </w:t>
            </w:r>
            <w:r>
              <w:rPr>
                <w:rFonts w:ascii="David" w:hAnsi="David" w:cs="David"/>
                <w:rtl/>
              </w:rPr>
              <w:t>שנוספה בסעיף 1.5 למפרט השירותים</w:t>
            </w:r>
            <w:r>
              <w:rPr>
                <w:rFonts w:ascii="David" w:hAnsi="David" w:cs="David" w:hint="cs"/>
                <w:rtl/>
              </w:rPr>
              <w:t>.</w:t>
            </w:r>
          </w:p>
          <w:p w14:paraId="1FA74F74" w14:textId="6E79942D" w:rsidR="00AD1C14" w:rsidRPr="00D512B7" w:rsidRDefault="00AD1C14" w:rsidP="00FC1DCC">
            <w:pPr>
              <w:rPr>
                <w:rFonts w:ascii="David" w:eastAsia="Times New Roman" w:hAnsi="David" w:cs="David"/>
                <w:rtl/>
              </w:rPr>
            </w:pPr>
            <w:r>
              <w:rPr>
                <w:rFonts w:ascii="David" w:hAnsi="David" w:cs="David"/>
                <w:rtl/>
              </w:rPr>
              <w:t>באחריות הספק לבצע את עדכוני הגרסה וה-</w:t>
            </w:r>
            <w:r>
              <w:rPr>
                <w:rFonts w:ascii="David" w:hAnsi="David" w:cs="David"/>
              </w:rPr>
              <w:t>patching</w:t>
            </w:r>
            <w:r>
              <w:rPr>
                <w:rFonts w:ascii="David" w:hAnsi="David" w:cs="David"/>
                <w:rtl/>
              </w:rPr>
              <w:t xml:space="preserve"> בהתאם לפרסום היצרנים וצרכי החטיבה, והכל בהתאם לכל דרישות מפרט השירותים (לרבות מתן השירותים לגרסאות ישנות, בהתאם למפורט בסעיף 2.3. למפרט השירותים). </w:t>
            </w:r>
          </w:p>
        </w:tc>
      </w:tr>
      <w:tr w:rsidR="00AD1C14" w:rsidRPr="00732566" w14:paraId="66E2B5BC" w14:textId="77777777" w:rsidTr="007D0EF0">
        <w:trPr>
          <w:trHeight w:val="467"/>
          <w:jc w:val="center"/>
        </w:trPr>
        <w:tc>
          <w:tcPr>
            <w:tcW w:w="326" w:type="pct"/>
            <w:tcBorders>
              <w:top w:val="nil"/>
              <w:left w:val="single" w:sz="4" w:space="0" w:color="auto"/>
              <w:bottom w:val="nil"/>
              <w:right w:val="single" w:sz="4" w:space="0" w:color="auto"/>
            </w:tcBorders>
            <w:vAlign w:val="bottom"/>
          </w:tcPr>
          <w:p w14:paraId="40CE39CE"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32</w:t>
            </w:r>
          </w:p>
        </w:tc>
        <w:tc>
          <w:tcPr>
            <w:tcW w:w="341" w:type="pct"/>
            <w:tcBorders>
              <w:top w:val="nil"/>
              <w:left w:val="single" w:sz="4" w:space="0" w:color="auto"/>
              <w:bottom w:val="nil"/>
              <w:right w:val="single" w:sz="4" w:space="0" w:color="auto"/>
            </w:tcBorders>
            <w:vAlign w:val="bottom"/>
          </w:tcPr>
          <w:p w14:paraId="428C7CA9"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ג</w:t>
            </w:r>
          </w:p>
        </w:tc>
        <w:tc>
          <w:tcPr>
            <w:tcW w:w="474" w:type="pct"/>
            <w:tcBorders>
              <w:top w:val="nil"/>
              <w:left w:val="single" w:sz="4" w:space="0" w:color="auto"/>
              <w:bottom w:val="nil"/>
              <w:right w:val="single" w:sz="4" w:space="0" w:color="auto"/>
            </w:tcBorders>
            <w:vAlign w:val="bottom"/>
          </w:tcPr>
          <w:p w14:paraId="22973DA8"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3.2</w:t>
            </w:r>
          </w:p>
        </w:tc>
        <w:tc>
          <w:tcPr>
            <w:tcW w:w="1830" w:type="pct"/>
            <w:tcBorders>
              <w:top w:val="nil"/>
              <w:left w:val="single" w:sz="4" w:space="0" w:color="auto"/>
              <w:bottom w:val="nil"/>
              <w:right w:val="single" w:sz="4" w:space="0" w:color="auto"/>
            </w:tcBorders>
            <w:vAlign w:val="bottom"/>
          </w:tcPr>
          <w:p w14:paraId="1F251CD7"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מהן סביבות הענן שהחטיבה פעילה בהן? ומי אחראי ומטפל בסביבת הענן?</w:t>
            </w:r>
          </w:p>
        </w:tc>
        <w:tc>
          <w:tcPr>
            <w:tcW w:w="2029" w:type="pct"/>
            <w:tcBorders>
              <w:top w:val="nil"/>
              <w:left w:val="single" w:sz="4" w:space="0" w:color="auto"/>
              <w:bottom w:val="nil"/>
              <w:right w:val="single" w:sz="4" w:space="0" w:color="auto"/>
            </w:tcBorders>
            <w:vAlign w:val="center"/>
          </w:tcPr>
          <w:p w14:paraId="6DD03088"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החטיבה פעילה בסביבת הענן "נימבוס". הספק אחראי על ניהול ותחזוקת בסיסי הנתונים גם בסביבה זו, בהתאם לדרישות אבטחת המידע</w:t>
            </w:r>
          </w:p>
        </w:tc>
      </w:tr>
      <w:tr w:rsidR="00AD1C14" w:rsidRPr="00732566" w14:paraId="269349EE" w14:textId="77777777" w:rsidTr="00AD1C14">
        <w:trPr>
          <w:trHeight w:val="864"/>
          <w:jc w:val="center"/>
        </w:trPr>
        <w:tc>
          <w:tcPr>
            <w:tcW w:w="326" w:type="pct"/>
            <w:tcBorders>
              <w:top w:val="nil"/>
              <w:left w:val="single" w:sz="4" w:space="0" w:color="auto"/>
              <w:bottom w:val="nil"/>
              <w:right w:val="single" w:sz="4" w:space="0" w:color="auto"/>
            </w:tcBorders>
            <w:vAlign w:val="bottom"/>
          </w:tcPr>
          <w:p w14:paraId="2262CF88"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33</w:t>
            </w:r>
          </w:p>
        </w:tc>
        <w:tc>
          <w:tcPr>
            <w:tcW w:w="341" w:type="pct"/>
            <w:tcBorders>
              <w:top w:val="nil"/>
              <w:left w:val="single" w:sz="4" w:space="0" w:color="auto"/>
              <w:bottom w:val="nil"/>
              <w:right w:val="single" w:sz="4" w:space="0" w:color="auto"/>
            </w:tcBorders>
            <w:vAlign w:val="bottom"/>
          </w:tcPr>
          <w:p w14:paraId="43C04CE7"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ג</w:t>
            </w:r>
          </w:p>
        </w:tc>
        <w:tc>
          <w:tcPr>
            <w:tcW w:w="474" w:type="pct"/>
            <w:tcBorders>
              <w:top w:val="nil"/>
              <w:left w:val="single" w:sz="4" w:space="0" w:color="auto"/>
              <w:bottom w:val="nil"/>
              <w:right w:val="single" w:sz="4" w:space="0" w:color="auto"/>
            </w:tcBorders>
            <w:vAlign w:val="bottom"/>
          </w:tcPr>
          <w:p w14:paraId="4353121C"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4.1</w:t>
            </w:r>
          </w:p>
        </w:tc>
        <w:tc>
          <w:tcPr>
            <w:tcW w:w="1830" w:type="pct"/>
            <w:tcBorders>
              <w:top w:val="nil"/>
              <w:left w:val="single" w:sz="4" w:space="0" w:color="auto"/>
              <w:bottom w:val="nil"/>
              <w:right w:val="single" w:sz="4" w:space="0" w:color="auto"/>
            </w:tcBorders>
            <w:vAlign w:val="bottom"/>
          </w:tcPr>
          <w:p w14:paraId="64EA8DFE"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 xml:space="preserve">האם עדיין נדרשות פעולות עדכון </w:t>
            </w:r>
            <w:r w:rsidRPr="00EB01DC">
              <w:rPr>
                <w:rFonts w:ascii="David" w:hAnsi="David" w:cs="David"/>
              </w:rPr>
              <w:t>Patch</w:t>
            </w:r>
            <w:r w:rsidRPr="00EB01DC">
              <w:rPr>
                <w:rFonts w:ascii="David" w:hAnsi="David" w:cs="David"/>
                <w:rtl/>
              </w:rPr>
              <w:t>ים או מערכות הפעלה למערכות שאין להן רישוי/פג תוקף?</w:t>
            </w:r>
          </w:p>
        </w:tc>
        <w:tc>
          <w:tcPr>
            <w:tcW w:w="2029" w:type="pct"/>
            <w:tcBorders>
              <w:top w:val="nil"/>
              <w:left w:val="single" w:sz="4" w:space="0" w:color="auto"/>
              <w:bottom w:val="nil"/>
              <w:right w:val="single" w:sz="4" w:space="0" w:color="auto"/>
            </w:tcBorders>
            <w:vAlign w:val="center"/>
          </w:tcPr>
          <w:p w14:paraId="1556309A"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 xml:space="preserve">נדרש התקנת </w:t>
            </w:r>
            <w:r>
              <w:rPr>
                <w:rFonts w:ascii="David" w:hAnsi="David" w:cs="David"/>
              </w:rPr>
              <w:t>patch</w:t>
            </w:r>
            <w:r>
              <w:rPr>
                <w:rFonts w:ascii="David" w:hAnsi="David" w:cs="David"/>
                <w:rtl/>
              </w:rPr>
              <w:t xml:space="preserve"> לכל בסיס נתונים הכלול בהתקשרות, לרבות כאלו שאין להם רישוי בתוקף  בהתאם למפורט בסעיף 4.1.2 למפרט השירותים.</w:t>
            </w:r>
          </w:p>
        </w:tc>
      </w:tr>
      <w:tr w:rsidR="00AD1C14" w:rsidRPr="00732566" w14:paraId="295C97F3" w14:textId="77777777" w:rsidTr="007D0EF0">
        <w:trPr>
          <w:trHeight w:val="436"/>
          <w:jc w:val="center"/>
        </w:trPr>
        <w:tc>
          <w:tcPr>
            <w:tcW w:w="326" w:type="pct"/>
            <w:tcBorders>
              <w:top w:val="nil"/>
              <w:left w:val="single" w:sz="4" w:space="0" w:color="auto"/>
              <w:bottom w:val="nil"/>
              <w:right w:val="single" w:sz="4" w:space="0" w:color="auto"/>
            </w:tcBorders>
            <w:vAlign w:val="bottom"/>
          </w:tcPr>
          <w:p w14:paraId="7B87FBF6"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34</w:t>
            </w:r>
          </w:p>
        </w:tc>
        <w:tc>
          <w:tcPr>
            <w:tcW w:w="341" w:type="pct"/>
            <w:tcBorders>
              <w:top w:val="nil"/>
              <w:left w:val="single" w:sz="4" w:space="0" w:color="auto"/>
              <w:bottom w:val="nil"/>
              <w:right w:val="single" w:sz="4" w:space="0" w:color="auto"/>
            </w:tcBorders>
            <w:vAlign w:val="bottom"/>
          </w:tcPr>
          <w:p w14:paraId="2AD9F7AB"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ג</w:t>
            </w:r>
          </w:p>
        </w:tc>
        <w:tc>
          <w:tcPr>
            <w:tcW w:w="474" w:type="pct"/>
            <w:tcBorders>
              <w:top w:val="nil"/>
              <w:left w:val="single" w:sz="4" w:space="0" w:color="auto"/>
              <w:bottom w:val="nil"/>
              <w:right w:val="single" w:sz="4" w:space="0" w:color="auto"/>
            </w:tcBorders>
            <w:vAlign w:val="bottom"/>
          </w:tcPr>
          <w:p w14:paraId="06FF12CC"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4.2</w:t>
            </w:r>
          </w:p>
        </w:tc>
        <w:tc>
          <w:tcPr>
            <w:tcW w:w="1830" w:type="pct"/>
            <w:tcBorders>
              <w:top w:val="nil"/>
              <w:left w:val="single" w:sz="4" w:space="0" w:color="auto"/>
              <w:bottom w:val="nil"/>
              <w:right w:val="single" w:sz="4" w:space="0" w:color="auto"/>
            </w:tcBorders>
            <w:vAlign w:val="bottom"/>
          </w:tcPr>
          <w:p w14:paraId="0280CE04"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האם מערכת ניטור שוטף מאפשרת תצוגה של מצב תקלות מרכזית לכלל החטיבה ובתי החולים? או שצריך להיכנס לכל סניף בנפרד?</w:t>
            </w:r>
          </w:p>
        </w:tc>
        <w:tc>
          <w:tcPr>
            <w:tcW w:w="2029" w:type="pct"/>
            <w:tcBorders>
              <w:top w:val="nil"/>
              <w:left w:val="single" w:sz="4" w:space="0" w:color="auto"/>
              <w:bottom w:val="nil"/>
              <w:right w:val="single" w:sz="4" w:space="0" w:color="auto"/>
            </w:tcBorders>
            <w:vAlign w:val="center"/>
          </w:tcPr>
          <w:p w14:paraId="226C21E2"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יש להיכנס לכל סניף בנפרד</w:t>
            </w:r>
          </w:p>
        </w:tc>
      </w:tr>
      <w:tr w:rsidR="00AD1C14" w:rsidRPr="00732566" w14:paraId="585D4448" w14:textId="77777777" w:rsidTr="007D0EF0">
        <w:trPr>
          <w:trHeight w:val="416"/>
          <w:jc w:val="center"/>
        </w:trPr>
        <w:tc>
          <w:tcPr>
            <w:tcW w:w="326" w:type="pct"/>
            <w:tcBorders>
              <w:top w:val="nil"/>
              <w:left w:val="single" w:sz="4" w:space="0" w:color="auto"/>
              <w:bottom w:val="nil"/>
              <w:right w:val="single" w:sz="4" w:space="0" w:color="auto"/>
            </w:tcBorders>
            <w:vAlign w:val="bottom"/>
          </w:tcPr>
          <w:p w14:paraId="603DFC46"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35</w:t>
            </w:r>
          </w:p>
        </w:tc>
        <w:tc>
          <w:tcPr>
            <w:tcW w:w="341" w:type="pct"/>
            <w:tcBorders>
              <w:top w:val="nil"/>
              <w:left w:val="single" w:sz="4" w:space="0" w:color="auto"/>
              <w:bottom w:val="nil"/>
              <w:right w:val="single" w:sz="4" w:space="0" w:color="auto"/>
            </w:tcBorders>
            <w:vAlign w:val="bottom"/>
          </w:tcPr>
          <w:p w14:paraId="4503EFB5"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ג</w:t>
            </w:r>
          </w:p>
        </w:tc>
        <w:tc>
          <w:tcPr>
            <w:tcW w:w="474" w:type="pct"/>
            <w:tcBorders>
              <w:top w:val="nil"/>
              <w:left w:val="single" w:sz="4" w:space="0" w:color="auto"/>
              <w:bottom w:val="nil"/>
              <w:right w:val="single" w:sz="4" w:space="0" w:color="auto"/>
            </w:tcBorders>
            <w:vAlign w:val="bottom"/>
          </w:tcPr>
          <w:p w14:paraId="430FCA45"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4.4</w:t>
            </w:r>
          </w:p>
        </w:tc>
        <w:tc>
          <w:tcPr>
            <w:tcW w:w="1830" w:type="pct"/>
            <w:tcBorders>
              <w:top w:val="nil"/>
              <w:left w:val="single" w:sz="4" w:space="0" w:color="auto"/>
              <w:bottom w:val="nil"/>
              <w:right w:val="single" w:sz="4" w:space="0" w:color="auto"/>
            </w:tcBorders>
            <w:vAlign w:val="bottom"/>
          </w:tcPr>
          <w:p w14:paraId="4FCF98E6"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מי יוזם את הקריאה לתקלה?</w:t>
            </w:r>
          </w:p>
        </w:tc>
        <w:tc>
          <w:tcPr>
            <w:tcW w:w="2029" w:type="pct"/>
            <w:tcBorders>
              <w:top w:val="nil"/>
              <w:left w:val="single" w:sz="4" w:space="0" w:color="auto"/>
              <w:bottom w:val="nil"/>
              <w:right w:val="single" w:sz="4" w:space="0" w:color="auto"/>
            </w:tcBorders>
            <w:vAlign w:val="center"/>
          </w:tcPr>
          <w:p w14:paraId="6A29959B"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הגורמים שיוכלו לפנות למוקד מפורטים בסעיף 4.4.2 בפרק ג' למכרז (מפרט השירותים).ראו תיקון במסמכי המכרז המעודכנים</w:t>
            </w:r>
          </w:p>
        </w:tc>
      </w:tr>
      <w:tr w:rsidR="00AD1C14" w:rsidRPr="00732566" w14:paraId="67C68BF0" w14:textId="77777777" w:rsidTr="007D0EF0">
        <w:trPr>
          <w:trHeight w:val="382"/>
          <w:jc w:val="center"/>
        </w:trPr>
        <w:tc>
          <w:tcPr>
            <w:tcW w:w="326" w:type="pct"/>
            <w:tcBorders>
              <w:top w:val="nil"/>
              <w:left w:val="single" w:sz="4" w:space="0" w:color="auto"/>
              <w:bottom w:val="nil"/>
              <w:right w:val="single" w:sz="4" w:space="0" w:color="auto"/>
            </w:tcBorders>
            <w:vAlign w:val="bottom"/>
          </w:tcPr>
          <w:p w14:paraId="0D116A5B"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36</w:t>
            </w:r>
          </w:p>
        </w:tc>
        <w:tc>
          <w:tcPr>
            <w:tcW w:w="341" w:type="pct"/>
            <w:tcBorders>
              <w:top w:val="nil"/>
              <w:left w:val="single" w:sz="4" w:space="0" w:color="auto"/>
              <w:bottom w:val="nil"/>
              <w:right w:val="single" w:sz="4" w:space="0" w:color="auto"/>
            </w:tcBorders>
            <w:vAlign w:val="bottom"/>
          </w:tcPr>
          <w:p w14:paraId="7029E39F"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ג</w:t>
            </w:r>
          </w:p>
        </w:tc>
        <w:tc>
          <w:tcPr>
            <w:tcW w:w="474" w:type="pct"/>
            <w:tcBorders>
              <w:top w:val="nil"/>
              <w:left w:val="single" w:sz="4" w:space="0" w:color="auto"/>
              <w:bottom w:val="nil"/>
              <w:right w:val="single" w:sz="4" w:space="0" w:color="auto"/>
            </w:tcBorders>
            <w:vAlign w:val="bottom"/>
          </w:tcPr>
          <w:p w14:paraId="120E3E4E"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4.5</w:t>
            </w:r>
          </w:p>
        </w:tc>
        <w:tc>
          <w:tcPr>
            <w:tcW w:w="1830" w:type="pct"/>
            <w:tcBorders>
              <w:top w:val="nil"/>
              <w:left w:val="single" w:sz="4" w:space="0" w:color="auto"/>
              <w:bottom w:val="nil"/>
              <w:right w:val="single" w:sz="4" w:space="0" w:color="auto"/>
            </w:tcBorders>
            <w:vAlign w:val="bottom"/>
          </w:tcPr>
          <w:p w14:paraId="4778ED68"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 xml:space="preserve">ימי עבודה בשוטף, א-ה או א-ו? (לא לקריאות </w:t>
            </w:r>
            <w:r w:rsidRPr="00EB01DC">
              <w:rPr>
                <w:rFonts w:ascii="David" w:hAnsi="David" w:cs="David"/>
              </w:rPr>
              <w:t>SLA</w:t>
            </w:r>
            <w:r w:rsidRPr="00EB01DC">
              <w:rPr>
                <w:rFonts w:ascii="David" w:hAnsi="David" w:cs="David"/>
                <w:rtl/>
              </w:rPr>
              <w:t>)</w:t>
            </w:r>
          </w:p>
        </w:tc>
        <w:tc>
          <w:tcPr>
            <w:tcW w:w="2029" w:type="pct"/>
            <w:tcBorders>
              <w:top w:val="nil"/>
              <w:left w:val="single" w:sz="4" w:space="0" w:color="auto"/>
              <w:bottom w:val="nil"/>
              <w:right w:val="single" w:sz="4" w:space="0" w:color="auto"/>
            </w:tcBorders>
            <w:vAlign w:val="center"/>
          </w:tcPr>
          <w:p w14:paraId="05389C08"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 xml:space="preserve">יום א' עד יום ה' </w:t>
            </w:r>
          </w:p>
        </w:tc>
      </w:tr>
      <w:tr w:rsidR="00AD1C14" w:rsidRPr="00732566" w14:paraId="73404DB3" w14:textId="77777777" w:rsidTr="00AD1C14">
        <w:trPr>
          <w:trHeight w:val="864"/>
          <w:jc w:val="center"/>
        </w:trPr>
        <w:tc>
          <w:tcPr>
            <w:tcW w:w="326" w:type="pct"/>
            <w:tcBorders>
              <w:top w:val="nil"/>
              <w:left w:val="single" w:sz="4" w:space="0" w:color="auto"/>
              <w:bottom w:val="nil"/>
              <w:right w:val="single" w:sz="4" w:space="0" w:color="auto"/>
            </w:tcBorders>
            <w:vAlign w:val="bottom"/>
          </w:tcPr>
          <w:p w14:paraId="46F35665"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37</w:t>
            </w:r>
          </w:p>
        </w:tc>
        <w:tc>
          <w:tcPr>
            <w:tcW w:w="341" w:type="pct"/>
            <w:tcBorders>
              <w:top w:val="nil"/>
              <w:left w:val="single" w:sz="4" w:space="0" w:color="auto"/>
              <w:bottom w:val="nil"/>
              <w:right w:val="single" w:sz="4" w:space="0" w:color="auto"/>
            </w:tcBorders>
            <w:vAlign w:val="bottom"/>
          </w:tcPr>
          <w:p w14:paraId="0046433A"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ג</w:t>
            </w:r>
          </w:p>
        </w:tc>
        <w:tc>
          <w:tcPr>
            <w:tcW w:w="474" w:type="pct"/>
            <w:tcBorders>
              <w:top w:val="nil"/>
              <w:left w:val="single" w:sz="4" w:space="0" w:color="auto"/>
              <w:bottom w:val="nil"/>
              <w:right w:val="single" w:sz="4" w:space="0" w:color="auto"/>
            </w:tcBorders>
            <w:vAlign w:val="bottom"/>
          </w:tcPr>
          <w:p w14:paraId="228DB614"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4.5</w:t>
            </w:r>
          </w:p>
        </w:tc>
        <w:tc>
          <w:tcPr>
            <w:tcW w:w="1830" w:type="pct"/>
            <w:tcBorders>
              <w:top w:val="nil"/>
              <w:left w:val="single" w:sz="4" w:space="0" w:color="auto"/>
              <w:bottom w:val="nil"/>
              <w:right w:val="single" w:sz="4" w:space="0" w:color="auto"/>
            </w:tcBorders>
            <w:vAlign w:val="bottom"/>
          </w:tcPr>
          <w:p w14:paraId="318EE4FA"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 xml:space="preserve">בכדי להעריך את היקף הפעילות הנדרשת מבקשים לקבל </w:t>
            </w:r>
            <w:r w:rsidRPr="00EB01DC">
              <w:rPr>
                <w:rFonts w:ascii="David" w:hAnsi="David" w:cs="David"/>
              </w:rPr>
              <w:t>Log</w:t>
            </w:r>
            <w:r w:rsidRPr="00EB01DC">
              <w:rPr>
                <w:rFonts w:ascii="David" w:hAnsi="David" w:cs="David"/>
                <w:rtl/>
              </w:rPr>
              <w:t xml:space="preserve"> שיפרט את כמות הקריאות, סוג </w:t>
            </w:r>
            <w:r w:rsidRPr="00EB01DC">
              <w:rPr>
                <w:rFonts w:ascii="David" w:hAnsi="David" w:cs="David"/>
              </w:rPr>
              <w:t>DB</w:t>
            </w:r>
            <w:r w:rsidRPr="00EB01DC">
              <w:rPr>
                <w:rFonts w:ascii="David" w:hAnsi="David" w:cs="David"/>
                <w:rtl/>
              </w:rPr>
              <w:t>, חומרתן, סוגי התקלה וסוגי הפתרון עבור שלושת השנים האחרונות.</w:t>
            </w:r>
          </w:p>
        </w:tc>
        <w:tc>
          <w:tcPr>
            <w:tcW w:w="2029" w:type="pct"/>
            <w:tcBorders>
              <w:top w:val="nil"/>
              <w:left w:val="single" w:sz="4" w:space="0" w:color="auto"/>
              <w:bottom w:val="nil"/>
              <w:right w:val="single" w:sz="4" w:space="0" w:color="auto"/>
            </w:tcBorders>
            <w:vAlign w:val="center"/>
          </w:tcPr>
          <w:p w14:paraId="51F3062A"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הבקשה נדחית</w:t>
            </w:r>
          </w:p>
        </w:tc>
      </w:tr>
      <w:tr w:rsidR="00AD1C14" w:rsidRPr="00732566" w14:paraId="3808194E" w14:textId="77777777" w:rsidTr="007D0EF0">
        <w:trPr>
          <w:trHeight w:val="821"/>
          <w:jc w:val="center"/>
        </w:trPr>
        <w:tc>
          <w:tcPr>
            <w:tcW w:w="326" w:type="pct"/>
            <w:tcBorders>
              <w:top w:val="nil"/>
              <w:left w:val="single" w:sz="4" w:space="0" w:color="auto"/>
              <w:bottom w:val="nil"/>
              <w:right w:val="single" w:sz="4" w:space="0" w:color="auto"/>
            </w:tcBorders>
            <w:vAlign w:val="bottom"/>
          </w:tcPr>
          <w:p w14:paraId="04F1C112"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38</w:t>
            </w:r>
          </w:p>
        </w:tc>
        <w:tc>
          <w:tcPr>
            <w:tcW w:w="341" w:type="pct"/>
            <w:tcBorders>
              <w:top w:val="nil"/>
              <w:left w:val="single" w:sz="4" w:space="0" w:color="auto"/>
              <w:bottom w:val="nil"/>
              <w:right w:val="single" w:sz="4" w:space="0" w:color="auto"/>
            </w:tcBorders>
            <w:vAlign w:val="bottom"/>
          </w:tcPr>
          <w:p w14:paraId="49887886"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ג</w:t>
            </w:r>
          </w:p>
        </w:tc>
        <w:tc>
          <w:tcPr>
            <w:tcW w:w="474" w:type="pct"/>
            <w:tcBorders>
              <w:top w:val="nil"/>
              <w:left w:val="single" w:sz="4" w:space="0" w:color="auto"/>
              <w:bottom w:val="nil"/>
              <w:right w:val="single" w:sz="4" w:space="0" w:color="auto"/>
            </w:tcBorders>
            <w:vAlign w:val="bottom"/>
          </w:tcPr>
          <w:p w14:paraId="1384943C"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5.1</w:t>
            </w:r>
          </w:p>
        </w:tc>
        <w:tc>
          <w:tcPr>
            <w:tcW w:w="1830" w:type="pct"/>
            <w:tcBorders>
              <w:top w:val="nil"/>
              <w:left w:val="single" w:sz="4" w:space="0" w:color="auto"/>
              <w:bottom w:val="nil"/>
              <w:right w:val="single" w:sz="4" w:space="0" w:color="auto"/>
            </w:tcBorders>
            <w:vAlign w:val="bottom"/>
          </w:tcPr>
          <w:p w14:paraId="60377652"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הרישוי ע"י ספקי ה</w:t>
            </w:r>
            <w:r w:rsidRPr="00EB01DC">
              <w:rPr>
                <w:rFonts w:ascii="David" w:hAnsi="David" w:cs="David"/>
              </w:rPr>
              <w:t xml:space="preserve">Database </w:t>
            </w:r>
            <w:proofErr w:type="spellStart"/>
            <w:r w:rsidRPr="00EB01DC">
              <w:rPr>
                <w:rFonts w:ascii="David" w:hAnsi="David" w:cs="David"/>
              </w:rPr>
              <w:t>FireWall</w:t>
            </w:r>
            <w:proofErr w:type="spellEnd"/>
            <w:r w:rsidRPr="00EB01DC">
              <w:rPr>
                <w:rFonts w:ascii="David" w:hAnsi="David" w:cs="David"/>
                <w:rtl/>
              </w:rPr>
              <w:t xml:space="preserve"> תלוי גם בפרמטרים נוספים לכמות </w:t>
            </w:r>
            <w:r w:rsidRPr="00EB01DC">
              <w:rPr>
                <w:rFonts w:ascii="David" w:hAnsi="David" w:cs="David"/>
              </w:rPr>
              <w:t>CPU</w:t>
            </w:r>
            <w:r w:rsidRPr="00EB01DC">
              <w:rPr>
                <w:rFonts w:ascii="David" w:hAnsi="David" w:cs="David"/>
                <w:rtl/>
              </w:rPr>
              <w:t xml:space="preserve"> -  נדרש מידע משלים ע"פ הפתרון הרלוונטי (כמות משתמשים, כמות התקנות וכד').</w:t>
            </w:r>
          </w:p>
        </w:tc>
        <w:tc>
          <w:tcPr>
            <w:tcW w:w="2029" w:type="pct"/>
            <w:tcBorders>
              <w:top w:val="nil"/>
              <w:left w:val="single" w:sz="4" w:space="0" w:color="auto"/>
              <w:bottom w:val="nil"/>
              <w:right w:val="single" w:sz="4" w:space="0" w:color="auto"/>
            </w:tcBorders>
            <w:vAlign w:val="center"/>
          </w:tcPr>
          <w:p w14:paraId="4AC30E4A"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הפתרון יסופק על ידי המציעים ואחריותם לסכם את התנאים למול היצרן המוצע על ידם לכלי זה, ככל ונדרשים פרמטרים נוספים - המציעים רשאים לפנות בשאלות ההבהרה ולהציע אותם לשיקול דעתה של החטיבה</w:t>
            </w:r>
          </w:p>
        </w:tc>
      </w:tr>
      <w:tr w:rsidR="00AD1C14" w:rsidRPr="00732566" w14:paraId="5049269E" w14:textId="77777777" w:rsidTr="00AD1C14">
        <w:trPr>
          <w:trHeight w:val="864"/>
          <w:jc w:val="center"/>
        </w:trPr>
        <w:tc>
          <w:tcPr>
            <w:tcW w:w="326" w:type="pct"/>
            <w:tcBorders>
              <w:top w:val="nil"/>
              <w:left w:val="single" w:sz="4" w:space="0" w:color="auto"/>
              <w:bottom w:val="nil"/>
              <w:right w:val="single" w:sz="4" w:space="0" w:color="auto"/>
            </w:tcBorders>
            <w:vAlign w:val="bottom"/>
          </w:tcPr>
          <w:p w14:paraId="29BF98CF"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39</w:t>
            </w:r>
          </w:p>
        </w:tc>
        <w:tc>
          <w:tcPr>
            <w:tcW w:w="341" w:type="pct"/>
            <w:tcBorders>
              <w:top w:val="nil"/>
              <w:left w:val="single" w:sz="4" w:space="0" w:color="auto"/>
              <w:bottom w:val="nil"/>
              <w:right w:val="single" w:sz="4" w:space="0" w:color="auto"/>
            </w:tcBorders>
            <w:vAlign w:val="bottom"/>
          </w:tcPr>
          <w:p w14:paraId="3655FE03"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ג</w:t>
            </w:r>
          </w:p>
        </w:tc>
        <w:tc>
          <w:tcPr>
            <w:tcW w:w="474" w:type="pct"/>
            <w:tcBorders>
              <w:top w:val="nil"/>
              <w:left w:val="single" w:sz="4" w:space="0" w:color="auto"/>
              <w:bottom w:val="nil"/>
              <w:right w:val="single" w:sz="4" w:space="0" w:color="auto"/>
            </w:tcBorders>
            <w:vAlign w:val="bottom"/>
          </w:tcPr>
          <w:p w14:paraId="1BFE9781"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5.1</w:t>
            </w:r>
          </w:p>
        </w:tc>
        <w:tc>
          <w:tcPr>
            <w:tcW w:w="1830" w:type="pct"/>
            <w:tcBorders>
              <w:top w:val="nil"/>
              <w:left w:val="single" w:sz="4" w:space="0" w:color="auto"/>
              <w:bottom w:val="nil"/>
              <w:right w:val="single" w:sz="4" w:space="0" w:color="auto"/>
            </w:tcBorders>
            <w:vAlign w:val="bottom"/>
          </w:tcPr>
          <w:p w14:paraId="1106DE3F"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 xml:space="preserve">האם פתרון שהוא </w:t>
            </w:r>
            <w:r w:rsidRPr="00EB01DC">
              <w:rPr>
                <w:rFonts w:ascii="David" w:hAnsi="David" w:cs="David"/>
              </w:rPr>
              <w:t>SaaS</w:t>
            </w:r>
            <w:r w:rsidRPr="00EB01DC">
              <w:rPr>
                <w:rFonts w:ascii="David" w:hAnsi="David" w:cs="David"/>
                <w:rtl/>
              </w:rPr>
              <w:t xml:space="preserve"> יכול להיות מאושר או שיש מגבלות מצד המזמין?</w:t>
            </w:r>
          </w:p>
        </w:tc>
        <w:tc>
          <w:tcPr>
            <w:tcW w:w="2029" w:type="pct"/>
            <w:tcBorders>
              <w:top w:val="nil"/>
              <w:left w:val="single" w:sz="4" w:space="0" w:color="auto"/>
              <w:bottom w:val="nil"/>
              <w:right w:val="single" w:sz="4" w:space="0" w:color="auto"/>
            </w:tcBorders>
            <w:vAlign w:val="center"/>
          </w:tcPr>
          <w:p w14:paraId="4F88DB12"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 xml:space="preserve">ניתן להציע פתרון </w:t>
            </w:r>
            <w:r>
              <w:rPr>
                <w:rFonts w:ascii="David" w:hAnsi="David" w:cs="David"/>
              </w:rPr>
              <w:t>SaaS</w:t>
            </w:r>
          </w:p>
        </w:tc>
      </w:tr>
      <w:tr w:rsidR="00AD1C14" w:rsidRPr="00732566" w14:paraId="0CC31BE4" w14:textId="77777777" w:rsidTr="007D0EF0">
        <w:trPr>
          <w:trHeight w:val="376"/>
          <w:jc w:val="center"/>
        </w:trPr>
        <w:tc>
          <w:tcPr>
            <w:tcW w:w="326" w:type="pct"/>
            <w:tcBorders>
              <w:top w:val="nil"/>
              <w:left w:val="single" w:sz="4" w:space="0" w:color="auto"/>
              <w:bottom w:val="nil"/>
              <w:right w:val="single" w:sz="4" w:space="0" w:color="auto"/>
            </w:tcBorders>
            <w:vAlign w:val="bottom"/>
          </w:tcPr>
          <w:p w14:paraId="215B5683"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40</w:t>
            </w:r>
          </w:p>
        </w:tc>
        <w:tc>
          <w:tcPr>
            <w:tcW w:w="341" w:type="pct"/>
            <w:tcBorders>
              <w:top w:val="nil"/>
              <w:left w:val="single" w:sz="4" w:space="0" w:color="auto"/>
              <w:bottom w:val="nil"/>
              <w:right w:val="single" w:sz="4" w:space="0" w:color="auto"/>
            </w:tcBorders>
            <w:vAlign w:val="bottom"/>
          </w:tcPr>
          <w:p w14:paraId="4812B4A2"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ג</w:t>
            </w:r>
          </w:p>
        </w:tc>
        <w:tc>
          <w:tcPr>
            <w:tcW w:w="474" w:type="pct"/>
            <w:tcBorders>
              <w:top w:val="nil"/>
              <w:left w:val="single" w:sz="4" w:space="0" w:color="auto"/>
              <w:bottom w:val="nil"/>
              <w:right w:val="single" w:sz="4" w:space="0" w:color="auto"/>
            </w:tcBorders>
            <w:vAlign w:val="bottom"/>
          </w:tcPr>
          <w:p w14:paraId="10A88AEA"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5.2</w:t>
            </w:r>
          </w:p>
        </w:tc>
        <w:tc>
          <w:tcPr>
            <w:tcW w:w="1830" w:type="pct"/>
            <w:tcBorders>
              <w:top w:val="nil"/>
              <w:left w:val="single" w:sz="4" w:space="0" w:color="auto"/>
              <w:bottom w:val="nil"/>
              <w:right w:val="single" w:sz="4" w:space="0" w:color="auto"/>
            </w:tcBorders>
            <w:vAlign w:val="bottom"/>
          </w:tcPr>
          <w:p w14:paraId="2CE5E13D"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 xml:space="preserve">לאיזה מחקר ספציפי של גרטנר מתייחס המזמין בנושא ה </w:t>
            </w:r>
            <w:r w:rsidRPr="00EB01DC">
              <w:rPr>
                <w:rFonts w:ascii="David" w:hAnsi="David" w:cs="David"/>
              </w:rPr>
              <w:t>database</w:t>
            </w:r>
            <w:r w:rsidRPr="00EB01DC">
              <w:rPr>
                <w:rFonts w:ascii="David" w:hAnsi="David" w:cs="David"/>
                <w:rtl/>
              </w:rPr>
              <w:t xml:space="preserve"> </w:t>
            </w:r>
            <w:r w:rsidRPr="00EB01DC">
              <w:rPr>
                <w:rFonts w:ascii="David" w:hAnsi="David" w:cs="David"/>
              </w:rPr>
              <w:t>firewall</w:t>
            </w:r>
            <w:r w:rsidRPr="00EB01DC">
              <w:rPr>
                <w:rFonts w:ascii="David" w:hAnsi="David" w:cs="David"/>
                <w:rtl/>
              </w:rPr>
              <w:t>?</w:t>
            </w:r>
          </w:p>
        </w:tc>
        <w:tc>
          <w:tcPr>
            <w:tcW w:w="2029" w:type="pct"/>
            <w:tcBorders>
              <w:top w:val="nil"/>
              <w:left w:val="single" w:sz="4" w:space="0" w:color="auto"/>
              <w:bottom w:val="nil"/>
              <w:right w:val="single" w:sz="4" w:space="0" w:color="auto"/>
            </w:tcBorders>
            <w:vAlign w:val="center"/>
          </w:tcPr>
          <w:p w14:paraId="09FEBDC6"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הדרישה בוטלה</w:t>
            </w:r>
          </w:p>
        </w:tc>
      </w:tr>
      <w:tr w:rsidR="00AD1C14" w:rsidRPr="00732566" w14:paraId="20CE8290" w14:textId="77777777" w:rsidTr="00AD1C14">
        <w:trPr>
          <w:trHeight w:val="864"/>
          <w:jc w:val="center"/>
        </w:trPr>
        <w:tc>
          <w:tcPr>
            <w:tcW w:w="326" w:type="pct"/>
            <w:tcBorders>
              <w:top w:val="nil"/>
              <w:left w:val="single" w:sz="4" w:space="0" w:color="auto"/>
              <w:bottom w:val="nil"/>
              <w:right w:val="single" w:sz="4" w:space="0" w:color="auto"/>
            </w:tcBorders>
            <w:vAlign w:val="bottom"/>
          </w:tcPr>
          <w:p w14:paraId="3411ADD4"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lastRenderedPageBreak/>
              <w:t>41</w:t>
            </w:r>
          </w:p>
        </w:tc>
        <w:tc>
          <w:tcPr>
            <w:tcW w:w="341" w:type="pct"/>
            <w:tcBorders>
              <w:top w:val="nil"/>
              <w:left w:val="single" w:sz="4" w:space="0" w:color="auto"/>
              <w:bottom w:val="nil"/>
              <w:right w:val="single" w:sz="4" w:space="0" w:color="auto"/>
            </w:tcBorders>
            <w:vAlign w:val="bottom"/>
          </w:tcPr>
          <w:p w14:paraId="25467A1B"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ג</w:t>
            </w:r>
          </w:p>
        </w:tc>
        <w:tc>
          <w:tcPr>
            <w:tcW w:w="474" w:type="pct"/>
            <w:tcBorders>
              <w:top w:val="nil"/>
              <w:left w:val="single" w:sz="4" w:space="0" w:color="auto"/>
              <w:bottom w:val="nil"/>
              <w:right w:val="single" w:sz="4" w:space="0" w:color="auto"/>
            </w:tcBorders>
            <w:vAlign w:val="bottom"/>
          </w:tcPr>
          <w:p w14:paraId="1BC71A5A"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6.1</w:t>
            </w:r>
          </w:p>
        </w:tc>
        <w:tc>
          <w:tcPr>
            <w:tcW w:w="1830" w:type="pct"/>
            <w:tcBorders>
              <w:top w:val="nil"/>
              <w:left w:val="single" w:sz="4" w:space="0" w:color="auto"/>
              <w:bottom w:val="nil"/>
              <w:right w:val="single" w:sz="4" w:space="0" w:color="auto"/>
            </w:tcBorders>
            <w:vAlign w:val="bottom"/>
          </w:tcPr>
          <w:p w14:paraId="404ABF8B"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 xml:space="preserve">האם האחריות לכך שהמזמין יאפשר התקנה של כלי הניטור היא באחריות המזמין, ומהווה תנאי ליכולת הספק לממש את </w:t>
            </w:r>
            <w:proofErr w:type="spellStart"/>
            <w:r w:rsidRPr="00EB01DC">
              <w:rPr>
                <w:rFonts w:ascii="David" w:hAnsi="David" w:cs="David"/>
                <w:rtl/>
              </w:rPr>
              <w:t>ההתחיבויות</w:t>
            </w:r>
            <w:proofErr w:type="spellEnd"/>
            <w:r w:rsidRPr="00EB01DC">
              <w:rPr>
                <w:rFonts w:ascii="David" w:hAnsi="David" w:cs="David"/>
                <w:rtl/>
              </w:rPr>
              <w:t xml:space="preserve"> באופציה זו. האם הנחה זו מקובלת?</w:t>
            </w:r>
          </w:p>
        </w:tc>
        <w:tc>
          <w:tcPr>
            <w:tcW w:w="2029" w:type="pct"/>
            <w:tcBorders>
              <w:top w:val="nil"/>
              <w:left w:val="single" w:sz="4" w:space="0" w:color="auto"/>
              <w:bottom w:val="nil"/>
              <w:right w:val="single" w:sz="4" w:space="0" w:color="auto"/>
            </w:tcBorders>
            <w:vAlign w:val="center"/>
          </w:tcPr>
          <w:p w14:paraId="0EA310F7"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התקנת כלי הניטור הינה באחריות הספק ולא באחריות המזמין. המזמין יהיה אחראי למתן הרשאות מתאימות להתקנת והפעלת הכלי לספק.</w:t>
            </w:r>
          </w:p>
        </w:tc>
      </w:tr>
      <w:tr w:rsidR="00AD1C14" w:rsidRPr="00732566" w14:paraId="595EA2B7" w14:textId="77777777" w:rsidTr="007D0EF0">
        <w:trPr>
          <w:trHeight w:val="360"/>
          <w:jc w:val="center"/>
        </w:trPr>
        <w:tc>
          <w:tcPr>
            <w:tcW w:w="326" w:type="pct"/>
            <w:tcBorders>
              <w:top w:val="nil"/>
              <w:left w:val="single" w:sz="4" w:space="0" w:color="auto"/>
              <w:bottom w:val="nil"/>
              <w:right w:val="single" w:sz="4" w:space="0" w:color="auto"/>
            </w:tcBorders>
            <w:vAlign w:val="bottom"/>
          </w:tcPr>
          <w:p w14:paraId="2D7395F2"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42</w:t>
            </w:r>
          </w:p>
        </w:tc>
        <w:tc>
          <w:tcPr>
            <w:tcW w:w="341" w:type="pct"/>
            <w:tcBorders>
              <w:top w:val="nil"/>
              <w:left w:val="single" w:sz="4" w:space="0" w:color="auto"/>
              <w:bottom w:val="nil"/>
              <w:right w:val="single" w:sz="4" w:space="0" w:color="auto"/>
            </w:tcBorders>
            <w:vAlign w:val="bottom"/>
          </w:tcPr>
          <w:p w14:paraId="464C3144"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ג</w:t>
            </w:r>
          </w:p>
        </w:tc>
        <w:tc>
          <w:tcPr>
            <w:tcW w:w="474" w:type="pct"/>
            <w:tcBorders>
              <w:top w:val="nil"/>
              <w:left w:val="single" w:sz="4" w:space="0" w:color="auto"/>
              <w:bottom w:val="nil"/>
              <w:right w:val="single" w:sz="4" w:space="0" w:color="auto"/>
            </w:tcBorders>
            <w:vAlign w:val="bottom"/>
          </w:tcPr>
          <w:p w14:paraId="740ADB10"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7.5</w:t>
            </w:r>
          </w:p>
        </w:tc>
        <w:tc>
          <w:tcPr>
            <w:tcW w:w="1830" w:type="pct"/>
            <w:tcBorders>
              <w:top w:val="nil"/>
              <w:left w:val="single" w:sz="4" w:space="0" w:color="auto"/>
              <w:bottom w:val="nil"/>
              <w:right w:val="single" w:sz="4" w:space="0" w:color="auto"/>
            </w:tcBorders>
            <w:vAlign w:val="bottom"/>
          </w:tcPr>
          <w:p w14:paraId="5F82DB17"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נבקש לשנות לכך שבמהלך החפיפה רק העובד המוחלף יקבל תגמול על השעות עבודה</w:t>
            </w:r>
          </w:p>
        </w:tc>
        <w:tc>
          <w:tcPr>
            <w:tcW w:w="2029" w:type="pct"/>
            <w:tcBorders>
              <w:top w:val="nil"/>
              <w:left w:val="single" w:sz="4" w:space="0" w:color="auto"/>
              <w:bottom w:val="nil"/>
              <w:right w:val="single" w:sz="4" w:space="0" w:color="auto"/>
            </w:tcBorders>
            <w:vAlign w:val="center"/>
          </w:tcPr>
          <w:p w14:paraId="3A1BD8F3"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הבקשה נדחית</w:t>
            </w:r>
          </w:p>
        </w:tc>
      </w:tr>
      <w:tr w:rsidR="00AD1C14" w:rsidRPr="00732566" w14:paraId="060752D1" w14:textId="77777777" w:rsidTr="007D0EF0">
        <w:trPr>
          <w:trHeight w:val="394"/>
          <w:jc w:val="center"/>
        </w:trPr>
        <w:tc>
          <w:tcPr>
            <w:tcW w:w="326" w:type="pct"/>
            <w:tcBorders>
              <w:top w:val="nil"/>
              <w:left w:val="single" w:sz="4" w:space="0" w:color="auto"/>
              <w:bottom w:val="nil"/>
              <w:right w:val="single" w:sz="4" w:space="0" w:color="auto"/>
            </w:tcBorders>
            <w:vAlign w:val="bottom"/>
          </w:tcPr>
          <w:p w14:paraId="1E95286A"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43</w:t>
            </w:r>
          </w:p>
        </w:tc>
        <w:tc>
          <w:tcPr>
            <w:tcW w:w="341" w:type="pct"/>
            <w:tcBorders>
              <w:top w:val="nil"/>
              <w:left w:val="single" w:sz="4" w:space="0" w:color="auto"/>
              <w:bottom w:val="nil"/>
              <w:right w:val="single" w:sz="4" w:space="0" w:color="auto"/>
            </w:tcBorders>
            <w:vAlign w:val="bottom"/>
          </w:tcPr>
          <w:p w14:paraId="5B3C2D7E"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ג</w:t>
            </w:r>
          </w:p>
        </w:tc>
        <w:tc>
          <w:tcPr>
            <w:tcW w:w="474" w:type="pct"/>
            <w:tcBorders>
              <w:top w:val="nil"/>
              <w:left w:val="single" w:sz="4" w:space="0" w:color="auto"/>
              <w:bottom w:val="nil"/>
              <w:right w:val="single" w:sz="4" w:space="0" w:color="auto"/>
            </w:tcBorders>
            <w:vAlign w:val="bottom"/>
          </w:tcPr>
          <w:p w14:paraId="2EAA2373"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10</w:t>
            </w:r>
          </w:p>
        </w:tc>
        <w:tc>
          <w:tcPr>
            <w:tcW w:w="1830" w:type="pct"/>
            <w:tcBorders>
              <w:top w:val="nil"/>
              <w:left w:val="single" w:sz="4" w:space="0" w:color="auto"/>
              <w:bottom w:val="nil"/>
              <w:right w:val="single" w:sz="4" w:space="0" w:color="auto"/>
            </w:tcBorders>
            <w:vAlign w:val="bottom"/>
          </w:tcPr>
          <w:p w14:paraId="501EC31A"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 xml:space="preserve">האם ניתן להציג רמות שירות גבוהות מהרשום במכרז ? </w:t>
            </w:r>
          </w:p>
        </w:tc>
        <w:tc>
          <w:tcPr>
            <w:tcW w:w="2029" w:type="pct"/>
            <w:tcBorders>
              <w:top w:val="nil"/>
              <w:left w:val="single" w:sz="4" w:space="0" w:color="auto"/>
              <w:bottom w:val="nil"/>
              <w:right w:val="single" w:sz="4" w:space="0" w:color="auto"/>
            </w:tcBorders>
            <w:vAlign w:val="center"/>
          </w:tcPr>
          <w:p w14:paraId="472F8B7F"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 xml:space="preserve">אין מניעה להציג </w:t>
            </w:r>
            <w:r>
              <w:rPr>
                <w:rFonts w:ascii="David" w:hAnsi="David" w:cs="David"/>
              </w:rPr>
              <w:t>SLA</w:t>
            </w:r>
            <w:r>
              <w:rPr>
                <w:rFonts w:ascii="David" w:hAnsi="David" w:cs="David"/>
                <w:rtl/>
              </w:rPr>
              <w:t xml:space="preserve"> גבוה יותר, ובכל מקרה הפיצויים המוסכמים יחושבו בהתאם לרמות השירות המוגדרות במסמכי המכרז</w:t>
            </w:r>
          </w:p>
        </w:tc>
      </w:tr>
      <w:tr w:rsidR="00AD1C14" w:rsidRPr="00732566" w14:paraId="7CEC8335" w14:textId="77777777" w:rsidTr="00AD1C14">
        <w:trPr>
          <w:trHeight w:val="864"/>
          <w:jc w:val="center"/>
        </w:trPr>
        <w:tc>
          <w:tcPr>
            <w:tcW w:w="326" w:type="pct"/>
            <w:tcBorders>
              <w:top w:val="nil"/>
              <w:left w:val="single" w:sz="4" w:space="0" w:color="auto"/>
              <w:bottom w:val="nil"/>
              <w:right w:val="single" w:sz="4" w:space="0" w:color="auto"/>
            </w:tcBorders>
            <w:vAlign w:val="bottom"/>
          </w:tcPr>
          <w:p w14:paraId="6200E0EF"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44</w:t>
            </w:r>
          </w:p>
        </w:tc>
        <w:tc>
          <w:tcPr>
            <w:tcW w:w="341" w:type="pct"/>
            <w:tcBorders>
              <w:top w:val="nil"/>
              <w:left w:val="single" w:sz="4" w:space="0" w:color="auto"/>
              <w:bottom w:val="nil"/>
              <w:right w:val="single" w:sz="4" w:space="0" w:color="auto"/>
            </w:tcBorders>
            <w:vAlign w:val="bottom"/>
          </w:tcPr>
          <w:p w14:paraId="56C215D4"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ג</w:t>
            </w:r>
          </w:p>
        </w:tc>
        <w:tc>
          <w:tcPr>
            <w:tcW w:w="474" w:type="pct"/>
            <w:tcBorders>
              <w:top w:val="nil"/>
              <w:left w:val="single" w:sz="4" w:space="0" w:color="auto"/>
              <w:bottom w:val="nil"/>
              <w:right w:val="single" w:sz="4" w:space="0" w:color="auto"/>
            </w:tcBorders>
            <w:vAlign w:val="bottom"/>
          </w:tcPr>
          <w:p w14:paraId="6ECC3A28"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10.1</w:t>
            </w:r>
          </w:p>
        </w:tc>
        <w:tc>
          <w:tcPr>
            <w:tcW w:w="1830" w:type="pct"/>
            <w:tcBorders>
              <w:top w:val="nil"/>
              <w:left w:val="single" w:sz="4" w:space="0" w:color="auto"/>
              <w:bottom w:val="nil"/>
              <w:right w:val="single" w:sz="4" w:space="0" w:color="auto"/>
            </w:tcBorders>
            <w:vAlign w:val="bottom"/>
          </w:tcPr>
          <w:p w14:paraId="2BE01010"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 xml:space="preserve">האם הקנס </w:t>
            </w:r>
            <w:proofErr w:type="spellStart"/>
            <w:r w:rsidRPr="00EB01DC">
              <w:rPr>
                <w:rFonts w:ascii="David" w:hAnsi="David" w:cs="David"/>
                <w:rtl/>
              </w:rPr>
              <w:t>ינתן</w:t>
            </w:r>
            <w:proofErr w:type="spellEnd"/>
            <w:r w:rsidRPr="00EB01DC">
              <w:rPr>
                <w:rFonts w:ascii="David" w:hAnsi="David" w:cs="David"/>
                <w:rtl/>
              </w:rPr>
              <w:t xml:space="preserve"> גם במקרה שבו עובד מחליט לעזוב את החברה ונדרש לשים איש צוות חדש אצל הלקוח? נשמח לקבל פירוט באילו מקרים הקנס יוטל? </w:t>
            </w:r>
          </w:p>
        </w:tc>
        <w:tc>
          <w:tcPr>
            <w:tcW w:w="2029" w:type="pct"/>
            <w:tcBorders>
              <w:top w:val="nil"/>
              <w:left w:val="single" w:sz="4" w:space="0" w:color="auto"/>
              <w:bottom w:val="nil"/>
              <w:right w:val="single" w:sz="4" w:space="0" w:color="auto"/>
            </w:tcBorders>
            <w:vAlign w:val="center"/>
          </w:tcPr>
          <w:p w14:paraId="4DD4EF48"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 xml:space="preserve">הפיצוי המוסכם יוטל בהתאם לתנאים להחלפת איש צוות מקצועי המפורטים בסעיף 7.5 לפרק ג' למכרז מפרט השירותים) </w:t>
            </w:r>
          </w:p>
        </w:tc>
      </w:tr>
      <w:tr w:rsidR="00AD1C14" w:rsidRPr="00732566" w14:paraId="6AEC07B1" w14:textId="77777777" w:rsidTr="007D0EF0">
        <w:trPr>
          <w:trHeight w:val="217"/>
          <w:jc w:val="center"/>
        </w:trPr>
        <w:tc>
          <w:tcPr>
            <w:tcW w:w="326" w:type="pct"/>
            <w:tcBorders>
              <w:top w:val="nil"/>
              <w:left w:val="single" w:sz="4" w:space="0" w:color="auto"/>
              <w:bottom w:val="nil"/>
              <w:right w:val="single" w:sz="4" w:space="0" w:color="auto"/>
            </w:tcBorders>
            <w:vAlign w:val="bottom"/>
          </w:tcPr>
          <w:p w14:paraId="1872713B"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45</w:t>
            </w:r>
          </w:p>
        </w:tc>
        <w:tc>
          <w:tcPr>
            <w:tcW w:w="341" w:type="pct"/>
            <w:tcBorders>
              <w:top w:val="nil"/>
              <w:left w:val="single" w:sz="4" w:space="0" w:color="auto"/>
              <w:bottom w:val="nil"/>
              <w:right w:val="single" w:sz="4" w:space="0" w:color="auto"/>
            </w:tcBorders>
            <w:vAlign w:val="bottom"/>
          </w:tcPr>
          <w:p w14:paraId="796EAA57"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ג</w:t>
            </w:r>
          </w:p>
        </w:tc>
        <w:tc>
          <w:tcPr>
            <w:tcW w:w="474" w:type="pct"/>
            <w:tcBorders>
              <w:top w:val="nil"/>
              <w:left w:val="single" w:sz="4" w:space="0" w:color="auto"/>
              <w:bottom w:val="nil"/>
              <w:right w:val="single" w:sz="4" w:space="0" w:color="auto"/>
            </w:tcBorders>
            <w:vAlign w:val="bottom"/>
          </w:tcPr>
          <w:p w14:paraId="2589B781"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10.1</w:t>
            </w:r>
          </w:p>
        </w:tc>
        <w:tc>
          <w:tcPr>
            <w:tcW w:w="1830" w:type="pct"/>
            <w:tcBorders>
              <w:top w:val="nil"/>
              <w:left w:val="single" w:sz="4" w:space="0" w:color="auto"/>
              <w:bottom w:val="nil"/>
              <w:right w:val="single" w:sz="4" w:space="0" w:color="auto"/>
            </w:tcBorders>
            <w:vAlign w:val="bottom"/>
          </w:tcPr>
          <w:p w14:paraId="2F5198EB"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 xml:space="preserve">קנס 2000 שח על איחור במענה בקריאת </w:t>
            </w:r>
            <w:r w:rsidRPr="00EB01DC">
              <w:rPr>
                <w:rFonts w:ascii="David" w:hAnsi="David" w:cs="David"/>
              </w:rPr>
              <w:t>SLA</w:t>
            </w:r>
            <w:r w:rsidRPr="00EB01DC">
              <w:rPr>
                <w:rFonts w:ascii="David" w:hAnsi="David" w:cs="David"/>
                <w:rtl/>
              </w:rPr>
              <w:t>. האם מדובר גם איחור גם בפנייה למענה ראשוני (</w:t>
            </w:r>
            <w:r w:rsidRPr="00EB01DC">
              <w:rPr>
                <w:rFonts w:ascii="David" w:hAnsi="David" w:cs="David"/>
              </w:rPr>
              <w:t>NOC</w:t>
            </w:r>
            <w:r w:rsidRPr="00EB01DC">
              <w:rPr>
                <w:rFonts w:ascii="David" w:hAnsi="David" w:cs="David"/>
                <w:rtl/>
              </w:rPr>
              <w:t>, לפניי הגורם המקצועי)?</w:t>
            </w:r>
          </w:p>
        </w:tc>
        <w:tc>
          <w:tcPr>
            <w:tcW w:w="2029" w:type="pct"/>
            <w:tcBorders>
              <w:top w:val="nil"/>
              <w:left w:val="single" w:sz="4" w:space="0" w:color="auto"/>
              <w:bottom w:val="nil"/>
              <w:right w:val="single" w:sz="4" w:space="0" w:color="auto"/>
            </w:tcBorders>
            <w:vAlign w:val="center"/>
          </w:tcPr>
          <w:p w14:paraId="68644D08"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 xml:space="preserve">כן, ככל ומדובר בתקלה קריטית </w:t>
            </w:r>
          </w:p>
        </w:tc>
      </w:tr>
      <w:tr w:rsidR="00AD1C14" w:rsidRPr="00732566" w14:paraId="152D9C1F" w14:textId="77777777" w:rsidTr="007D0EF0">
        <w:trPr>
          <w:trHeight w:val="324"/>
          <w:jc w:val="center"/>
        </w:trPr>
        <w:tc>
          <w:tcPr>
            <w:tcW w:w="326" w:type="pct"/>
            <w:tcBorders>
              <w:top w:val="nil"/>
              <w:left w:val="single" w:sz="4" w:space="0" w:color="auto"/>
              <w:bottom w:val="nil"/>
              <w:right w:val="single" w:sz="4" w:space="0" w:color="auto"/>
            </w:tcBorders>
            <w:vAlign w:val="bottom"/>
          </w:tcPr>
          <w:p w14:paraId="7BEFFEB1"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46</w:t>
            </w:r>
          </w:p>
        </w:tc>
        <w:tc>
          <w:tcPr>
            <w:tcW w:w="341" w:type="pct"/>
            <w:tcBorders>
              <w:top w:val="nil"/>
              <w:left w:val="single" w:sz="4" w:space="0" w:color="auto"/>
              <w:bottom w:val="nil"/>
              <w:right w:val="single" w:sz="4" w:space="0" w:color="auto"/>
            </w:tcBorders>
            <w:vAlign w:val="bottom"/>
          </w:tcPr>
          <w:p w14:paraId="410AD3FF"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ג</w:t>
            </w:r>
          </w:p>
        </w:tc>
        <w:tc>
          <w:tcPr>
            <w:tcW w:w="474" w:type="pct"/>
            <w:tcBorders>
              <w:top w:val="nil"/>
              <w:left w:val="single" w:sz="4" w:space="0" w:color="auto"/>
              <w:bottom w:val="nil"/>
              <w:right w:val="single" w:sz="4" w:space="0" w:color="auto"/>
            </w:tcBorders>
            <w:vAlign w:val="bottom"/>
          </w:tcPr>
          <w:p w14:paraId="5773B5AD"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10.1</w:t>
            </w:r>
          </w:p>
        </w:tc>
        <w:tc>
          <w:tcPr>
            <w:tcW w:w="1830" w:type="pct"/>
            <w:tcBorders>
              <w:top w:val="nil"/>
              <w:left w:val="single" w:sz="4" w:space="0" w:color="auto"/>
              <w:bottom w:val="nil"/>
              <w:right w:val="single" w:sz="4" w:space="0" w:color="auto"/>
            </w:tcBorders>
            <w:vAlign w:val="bottom"/>
          </w:tcPr>
          <w:p w14:paraId="0D0D9819"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האם זמני ה-</w:t>
            </w:r>
            <w:r w:rsidRPr="00EB01DC">
              <w:rPr>
                <w:rFonts w:ascii="David" w:hAnsi="David" w:cs="David"/>
              </w:rPr>
              <w:t>SLA</w:t>
            </w:r>
            <w:r w:rsidRPr="00EB01DC">
              <w:rPr>
                <w:rFonts w:ascii="David" w:hAnsi="David" w:cs="David"/>
                <w:rtl/>
              </w:rPr>
              <w:t xml:space="preserve"> והקנסות מוקפאים כאשר התקלה נובעת מתשתית/גורם שאינם בשליטת הספק.</w:t>
            </w:r>
          </w:p>
        </w:tc>
        <w:tc>
          <w:tcPr>
            <w:tcW w:w="2029" w:type="pct"/>
            <w:tcBorders>
              <w:top w:val="nil"/>
              <w:left w:val="single" w:sz="4" w:space="0" w:color="auto"/>
              <w:bottom w:val="nil"/>
              <w:right w:val="single" w:sz="4" w:space="0" w:color="auto"/>
            </w:tcBorders>
            <w:vAlign w:val="center"/>
          </w:tcPr>
          <w:p w14:paraId="5D90C049"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הבקשה נדחית , תשומת לב לסעיף 17.2.4.4 להסכם</w:t>
            </w:r>
          </w:p>
        </w:tc>
      </w:tr>
      <w:tr w:rsidR="00AD1C14" w:rsidRPr="00732566" w14:paraId="61B22FE9" w14:textId="77777777" w:rsidTr="007D0EF0">
        <w:trPr>
          <w:trHeight w:val="304"/>
          <w:jc w:val="center"/>
        </w:trPr>
        <w:tc>
          <w:tcPr>
            <w:tcW w:w="326" w:type="pct"/>
            <w:tcBorders>
              <w:top w:val="nil"/>
              <w:left w:val="single" w:sz="4" w:space="0" w:color="auto"/>
              <w:bottom w:val="nil"/>
              <w:right w:val="single" w:sz="4" w:space="0" w:color="auto"/>
            </w:tcBorders>
            <w:vAlign w:val="bottom"/>
          </w:tcPr>
          <w:p w14:paraId="11CAFE72"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47</w:t>
            </w:r>
          </w:p>
        </w:tc>
        <w:tc>
          <w:tcPr>
            <w:tcW w:w="341" w:type="pct"/>
            <w:tcBorders>
              <w:top w:val="nil"/>
              <w:left w:val="single" w:sz="4" w:space="0" w:color="auto"/>
              <w:bottom w:val="nil"/>
              <w:right w:val="single" w:sz="4" w:space="0" w:color="auto"/>
            </w:tcBorders>
            <w:vAlign w:val="bottom"/>
          </w:tcPr>
          <w:p w14:paraId="33902332"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ג</w:t>
            </w:r>
          </w:p>
        </w:tc>
        <w:tc>
          <w:tcPr>
            <w:tcW w:w="474" w:type="pct"/>
            <w:tcBorders>
              <w:top w:val="nil"/>
              <w:left w:val="single" w:sz="4" w:space="0" w:color="auto"/>
              <w:bottom w:val="nil"/>
              <w:right w:val="single" w:sz="4" w:space="0" w:color="auto"/>
            </w:tcBorders>
            <w:vAlign w:val="bottom"/>
          </w:tcPr>
          <w:p w14:paraId="3BA30F74"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1.3.1</w:t>
            </w:r>
          </w:p>
        </w:tc>
        <w:tc>
          <w:tcPr>
            <w:tcW w:w="1830" w:type="pct"/>
            <w:tcBorders>
              <w:top w:val="nil"/>
              <w:left w:val="single" w:sz="4" w:space="0" w:color="auto"/>
              <w:bottom w:val="nil"/>
              <w:right w:val="single" w:sz="4" w:space="0" w:color="auto"/>
            </w:tcBorders>
            <w:vAlign w:val="bottom"/>
          </w:tcPr>
          <w:p w14:paraId="7994AA42"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 xml:space="preserve">מהם הדגמים (מודלים) הנוכחיים של </w:t>
            </w:r>
            <w:r w:rsidRPr="00EB01DC">
              <w:rPr>
                <w:rFonts w:ascii="David" w:hAnsi="David" w:cs="David"/>
              </w:rPr>
              <w:t>Exadata</w:t>
            </w:r>
            <w:r w:rsidRPr="00EB01DC">
              <w:rPr>
                <w:rFonts w:ascii="David" w:hAnsi="David" w:cs="David"/>
                <w:rtl/>
              </w:rPr>
              <w:t xml:space="preserve"> שעליהם יושבת </w:t>
            </w:r>
            <w:r w:rsidRPr="00EB01DC">
              <w:rPr>
                <w:rFonts w:ascii="David" w:hAnsi="David" w:cs="David"/>
              </w:rPr>
              <w:t>Oracle</w:t>
            </w:r>
            <w:r w:rsidRPr="00EB01DC">
              <w:rPr>
                <w:rFonts w:ascii="David" w:hAnsi="David" w:cs="David"/>
                <w:rtl/>
              </w:rPr>
              <w:t>?</w:t>
            </w:r>
          </w:p>
        </w:tc>
        <w:tc>
          <w:tcPr>
            <w:tcW w:w="2029" w:type="pct"/>
            <w:tcBorders>
              <w:top w:val="nil"/>
              <w:left w:val="single" w:sz="4" w:space="0" w:color="auto"/>
              <w:bottom w:val="nil"/>
              <w:right w:val="single" w:sz="4" w:space="0" w:color="auto"/>
            </w:tcBorders>
            <w:vAlign w:val="center"/>
          </w:tcPr>
          <w:p w14:paraId="57548D00"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 xml:space="preserve">נכון להיום אין, ייתכן שימוש בעתיד והספק יצטרך לתמוך </w:t>
            </w:r>
          </w:p>
        </w:tc>
      </w:tr>
      <w:tr w:rsidR="00AD1C14" w:rsidRPr="00732566" w14:paraId="0EAEAB0C" w14:textId="77777777" w:rsidTr="007D0EF0">
        <w:trPr>
          <w:trHeight w:val="480"/>
          <w:jc w:val="center"/>
        </w:trPr>
        <w:tc>
          <w:tcPr>
            <w:tcW w:w="326" w:type="pct"/>
            <w:tcBorders>
              <w:top w:val="nil"/>
              <w:left w:val="single" w:sz="4" w:space="0" w:color="auto"/>
              <w:bottom w:val="nil"/>
              <w:right w:val="single" w:sz="4" w:space="0" w:color="auto"/>
            </w:tcBorders>
            <w:vAlign w:val="bottom"/>
          </w:tcPr>
          <w:p w14:paraId="0BE4E19A"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48</w:t>
            </w:r>
          </w:p>
        </w:tc>
        <w:tc>
          <w:tcPr>
            <w:tcW w:w="341" w:type="pct"/>
            <w:tcBorders>
              <w:top w:val="nil"/>
              <w:left w:val="single" w:sz="4" w:space="0" w:color="auto"/>
              <w:bottom w:val="nil"/>
              <w:right w:val="single" w:sz="4" w:space="0" w:color="auto"/>
            </w:tcBorders>
            <w:vAlign w:val="bottom"/>
          </w:tcPr>
          <w:p w14:paraId="66AF9042"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ג</w:t>
            </w:r>
          </w:p>
        </w:tc>
        <w:tc>
          <w:tcPr>
            <w:tcW w:w="474" w:type="pct"/>
            <w:tcBorders>
              <w:top w:val="nil"/>
              <w:left w:val="single" w:sz="4" w:space="0" w:color="auto"/>
              <w:bottom w:val="nil"/>
              <w:right w:val="single" w:sz="4" w:space="0" w:color="auto"/>
            </w:tcBorders>
            <w:vAlign w:val="bottom"/>
          </w:tcPr>
          <w:p w14:paraId="783E2078"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1.3.1</w:t>
            </w:r>
          </w:p>
        </w:tc>
        <w:tc>
          <w:tcPr>
            <w:tcW w:w="1830" w:type="pct"/>
            <w:tcBorders>
              <w:top w:val="nil"/>
              <w:left w:val="single" w:sz="4" w:space="0" w:color="auto"/>
              <w:bottom w:val="nil"/>
              <w:right w:val="single" w:sz="4" w:space="0" w:color="auto"/>
            </w:tcBorders>
            <w:vAlign w:val="bottom"/>
          </w:tcPr>
          <w:p w14:paraId="02709C66"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 xml:space="preserve">האם כל מערכות </w:t>
            </w:r>
            <w:r w:rsidRPr="00EB01DC">
              <w:rPr>
                <w:rFonts w:ascii="David" w:hAnsi="David" w:cs="David"/>
              </w:rPr>
              <w:t>Oracle</w:t>
            </w:r>
            <w:r w:rsidRPr="00EB01DC">
              <w:rPr>
                <w:rFonts w:ascii="David" w:hAnsi="David" w:cs="David"/>
                <w:rtl/>
              </w:rPr>
              <w:t xml:space="preserve"> רצות על </w:t>
            </w:r>
            <w:r w:rsidRPr="00EB01DC">
              <w:rPr>
                <w:rFonts w:ascii="David" w:hAnsi="David" w:cs="David"/>
              </w:rPr>
              <w:t>Linux</w:t>
            </w:r>
            <w:r w:rsidRPr="00EB01DC">
              <w:rPr>
                <w:rFonts w:ascii="David" w:hAnsi="David" w:cs="David"/>
                <w:rtl/>
              </w:rPr>
              <w:t>? ואם לא, על אילו מערכות הפעלה אחרות? ומה החלוקה ביניהן?</w:t>
            </w:r>
          </w:p>
        </w:tc>
        <w:tc>
          <w:tcPr>
            <w:tcW w:w="2029" w:type="pct"/>
            <w:tcBorders>
              <w:top w:val="nil"/>
              <w:left w:val="single" w:sz="4" w:space="0" w:color="auto"/>
              <w:bottom w:val="nil"/>
              <w:right w:val="single" w:sz="4" w:space="0" w:color="auto"/>
            </w:tcBorders>
            <w:vAlign w:val="center"/>
          </w:tcPr>
          <w:p w14:paraId="352CB1D3"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 xml:space="preserve">בסיסי הנתונים בחטיבה פועלים על מגוון מערכות הפעלה, לרבות </w:t>
            </w:r>
            <w:r>
              <w:rPr>
                <w:rFonts w:ascii="David" w:hAnsi="David" w:cs="David"/>
              </w:rPr>
              <w:t>Linux</w:t>
            </w:r>
            <w:r>
              <w:rPr>
                <w:rFonts w:ascii="David" w:hAnsi="David" w:cs="David"/>
                <w:rtl/>
              </w:rPr>
              <w:t xml:space="preserve"> ו-</w:t>
            </w:r>
            <w:r>
              <w:rPr>
                <w:rFonts w:ascii="David" w:hAnsi="David" w:cs="David"/>
              </w:rPr>
              <w:t>Windows</w:t>
            </w:r>
            <w:r>
              <w:rPr>
                <w:rFonts w:ascii="David" w:hAnsi="David" w:cs="David"/>
                <w:rtl/>
              </w:rPr>
              <w:t xml:space="preserve">. </w:t>
            </w:r>
          </w:p>
        </w:tc>
      </w:tr>
      <w:tr w:rsidR="00AD1C14" w:rsidRPr="00732566" w14:paraId="38D5F74E" w14:textId="77777777" w:rsidTr="00AD1C14">
        <w:trPr>
          <w:trHeight w:val="864"/>
          <w:jc w:val="center"/>
        </w:trPr>
        <w:tc>
          <w:tcPr>
            <w:tcW w:w="326" w:type="pct"/>
            <w:tcBorders>
              <w:top w:val="nil"/>
              <w:left w:val="single" w:sz="4" w:space="0" w:color="auto"/>
              <w:bottom w:val="nil"/>
              <w:right w:val="single" w:sz="4" w:space="0" w:color="auto"/>
            </w:tcBorders>
            <w:vAlign w:val="bottom"/>
          </w:tcPr>
          <w:p w14:paraId="5DE4A919"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49</w:t>
            </w:r>
          </w:p>
        </w:tc>
        <w:tc>
          <w:tcPr>
            <w:tcW w:w="341" w:type="pct"/>
            <w:tcBorders>
              <w:top w:val="nil"/>
              <w:left w:val="single" w:sz="4" w:space="0" w:color="auto"/>
              <w:bottom w:val="nil"/>
              <w:right w:val="single" w:sz="4" w:space="0" w:color="auto"/>
            </w:tcBorders>
            <w:vAlign w:val="bottom"/>
          </w:tcPr>
          <w:p w14:paraId="283817B3"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ג</w:t>
            </w:r>
          </w:p>
        </w:tc>
        <w:tc>
          <w:tcPr>
            <w:tcW w:w="474" w:type="pct"/>
            <w:tcBorders>
              <w:top w:val="nil"/>
              <w:left w:val="single" w:sz="4" w:space="0" w:color="auto"/>
              <w:bottom w:val="nil"/>
              <w:right w:val="single" w:sz="4" w:space="0" w:color="auto"/>
            </w:tcBorders>
            <w:vAlign w:val="bottom"/>
          </w:tcPr>
          <w:p w14:paraId="0AF1EBEC"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tl/>
              </w:rPr>
              <w:t>2 ו 4</w:t>
            </w:r>
          </w:p>
        </w:tc>
        <w:tc>
          <w:tcPr>
            <w:tcW w:w="1830" w:type="pct"/>
            <w:tcBorders>
              <w:top w:val="nil"/>
              <w:left w:val="single" w:sz="4" w:space="0" w:color="auto"/>
              <w:bottom w:val="nil"/>
              <w:right w:val="single" w:sz="4" w:space="0" w:color="auto"/>
            </w:tcBorders>
            <w:vAlign w:val="bottom"/>
          </w:tcPr>
          <w:p w14:paraId="7DF4718E" w14:textId="550A60C3" w:rsidR="00AD1C14" w:rsidRPr="00EB01DC" w:rsidRDefault="00AD1C14" w:rsidP="00FC1DCC">
            <w:pPr>
              <w:spacing w:after="0" w:line="240" w:lineRule="auto"/>
              <w:rPr>
                <w:rFonts w:ascii="David" w:eastAsia="Times New Roman" w:hAnsi="David" w:cs="David"/>
              </w:rPr>
            </w:pPr>
            <w:r w:rsidRPr="00EB01DC">
              <w:rPr>
                <w:rFonts w:ascii="David" w:hAnsi="David" w:cs="David"/>
                <w:rtl/>
              </w:rPr>
              <w:t>האם מכרז זה הינו מחליף כל התקשרות קודמת של הח</w:t>
            </w:r>
            <w:r w:rsidR="007D0EF0">
              <w:rPr>
                <w:rFonts w:ascii="David" w:hAnsi="David" w:cs="David" w:hint="cs"/>
                <w:rtl/>
              </w:rPr>
              <w:t xml:space="preserve">טיבה </w:t>
            </w:r>
            <w:r w:rsidRPr="00EB01DC">
              <w:rPr>
                <w:rFonts w:ascii="David" w:hAnsi="David" w:cs="David"/>
                <w:rtl/>
              </w:rPr>
              <w:t xml:space="preserve">לנושא זה ? </w:t>
            </w:r>
          </w:p>
        </w:tc>
        <w:tc>
          <w:tcPr>
            <w:tcW w:w="2029" w:type="pct"/>
            <w:tcBorders>
              <w:top w:val="nil"/>
              <w:left w:val="single" w:sz="4" w:space="0" w:color="auto"/>
              <w:bottom w:val="nil"/>
              <w:right w:val="single" w:sz="4" w:space="0" w:color="auto"/>
            </w:tcBorders>
            <w:vAlign w:val="center"/>
          </w:tcPr>
          <w:p w14:paraId="25B556F7"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המכרז יחליף כל התקשרות קיימת של החטיבה לקבלת השירותים המפורטים במכרז</w:t>
            </w:r>
          </w:p>
        </w:tc>
      </w:tr>
      <w:tr w:rsidR="00AD1C14" w:rsidRPr="00732566" w14:paraId="26C10EBF" w14:textId="77777777" w:rsidTr="00AD1C14">
        <w:trPr>
          <w:trHeight w:val="864"/>
          <w:jc w:val="center"/>
        </w:trPr>
        <w:tc>
          <w:tcPr>
            <w:tcW w:w="326" w:type="pct"/>
            <w:tcBorders>
              <w:top w:val="nil"/>
              <w:left w:val="single" w:sz="4" w:space="0" w:color="auto"/>
              <w:bottom w:val="nil"/>
              <w:right w:val="single" w:sz="4" w:space="0" w:color="auto"/>
            </w:tcBorders>
            <w:vAlign w:val="bottom"/>
          </w:tcPr>
          <w:p w14:paraId="037D404F"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50</w:t>
            </w:r>
          </w:p>
        </w:tc>
        <w:tc>
          <w:tcPr>
            <w:tcW w:w="341" w:type="pct"/>
            <w:tcBorders>
              <w:top w:val="nil"/>
              <w:left w:val="single" w:sz="4" w:space="0" w:color="auto"/>
              <w:bottom w:val="nil"/>
              <w:right w:val="single" w:sz="4" w:space="0" w:color="auto"/>
            </w:tcBorders>
            <w:vAlign w:val="bottom"/>
          </w:tcPr>
          <w:p w14:paraId="7718C96C"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ג</w:t>
            </w:r>
          </w:p>
        </w:tc>
        <w:tc>
          <w:tcPr>
            <w:tcW w:w="474" w:type="pct"/>
            <w:tcBorders>
              <w:top w:val="nil"/>
              <w:left w:val="single" w:sz="4" w:space="0" w:color="auto"/>
              <w:bottom w:val="nil"/>
              <w:right w:val="single" w:sz="4" w:space="0" w:color="auto"/>
            </w:tcBorders>
            <w:vAlign w:val="bottom"/>
          </w:tcPr>
          <w:p w14:paraId="0CF43351"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4.1.1</w:t>
            </w:r>
          </w:p>
        </w:tc>
        <w:tc>
          <w:tcPr>
            <w:tcW w:w="1830" w:type="pct"/>
            <w:tcBorders>
              <w:top w:val="nil"/>
              <w:left w:val="single" w:sz="4" w:space="0" w:color="auto"/>
              <w:bottom w:val="nil"/>
              <w:right w:val="single" w:sz="4" w:space="0" w:color="auto"/>
            </w:tcBorders>
            <w:vAlign w:val="bottom"/>
          </w:tcPr>
          <w:p w14:paraId="0F61604D"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 xml:space="preserve">שדרוג </w:t>
            </w:r>
            <w:r w:rsidRPr="00EB01DC">
              <w:rPr>
                <w:rFonts w:ascii="David" w:hAnsi="David" w:cs="David"/>
              </w:rPr>
              <w:t>DB</w:t>
            </w:r>
            <w:r w:rsidRPr="00EB01DC">
              <w:rPr>
                <w:rFonts w:ascii="David" w:hAnsi="David" w:cs="David"/>
                <w:rtl/>
              </w:rPr>
              <w:t xml:space="preserve"> תלוי גם בתמיכה ברמת אפליקציה ותשתיות אחרות -  תנאי סף לשדרוג הוא גם </w:t>
            </w:r>
            <w:proofErr w:type="spellStart"/>
            <w:r w:rsidRPr="00EB01DC">
              <w:rPr>
                <w:rFonts w:ascii="David" w:hAnsi="David" w:cs="David"/>
                <w:rtl/>
              </w:rPr>
              <w:t>שייתוף</w:t>
            </w:r>
            <w:proofErr w:type="spellEnd"/>
            <w:r w:rsidRPr="00EB01DC">
              <w:rPr>
                <w:rFonts w:ascii="David" w:hAnsi="David" w:cs="David"/>
                <w:rtl/>
              </w:rPr>
              <w:t xml:space="preserve"> פעולה וסיוע אקטיבי של ספקי/יצרני האפליקציות והתשתיות הרלוונטיות -  האם יש הסכמה והכרה בתלות זו?</w:t>
            </w:r>
          </w:p>
        </w:tc>
        <w:tc>
          <w:tcPr>
            <w:tcW w:w="2029" w:type="pct"/>
            <w:tcBorders>
              <w:top w:val="nil"/>
              <w:left w:val="single" w:sz="4" w:space="0" w:color="auto"/>
              <w:bottom w:val="nil"/>
              <w:right w:val="single" w:sz="4" w:space="0" w:color="auto"/>
            </w:tcBorders>
            <w:vAlign w:val="center"/>
          </w:tcPr>
          <w:p w14:paraId="25B83474"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האחריות על השדרוג היא של הספק הזוכה, הספק נדרש לשתף פעולה ולבצע בדיקות ישירות מול ספקי מערכת אחרים עד למציאת פתרונות לתקלות בתשתיות, ככל שהן נוגעות לבסיסי הנתונים. ראו תיקון בסעיף 4.1. 7למפרט השירותים.</w:t>
            </w:r>
          </w:p>
        </w:tc>
      </w:tr>
      <w:tr w:rsidR="00AD1C14" w:rsidRPr="00732566" w14:paraId="6B6D743B" w14:textId="77777777" w:rsidTr="007D0EF0">
        <w:trPr>
          <w:trHeight w:val="175"/>
          <w:jc w:val="center"/>
        </w:trPr>
        <w:tc>
          <w:tcPr>
            <w:tcW w:w="326" w:type="pct"/>
            <w:tcBorders>
              <w:top w:val="nil"/>
              <w:left w:val="single" w:sz="4" w:space="0" w:color="auto"/>
              <w:bottom w:val="nil"/>
              <w:right w:val="single" w:sz="4" w:space="0" w:color="auto"/>
            </w:tcBorders>
            <w:vAlign w:val="bottom"/>
          </w:tcPr>
          <w:p w14:paraId="575F8F99"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51</w:t>
            </w:r>
          </w:p>
        </w:tc>
        <w:tc>
          <w:tcPr>
            <w:tcW w:w="341" w:type="pct"/>
            <w:tcBorders>
              <w:top w:val="nil"/>
              <w:left w:val="single" w:sz="4" w:space="0" w:color="auto"/>
              <w:bottom w:val="nil"/>
              <w:right w:val="single" w:sz="4" w:space="0" w:color="auto"/>
            </w:tcBorders>
            <w:vAlign w:val="bottom"/>
          </w:tcPr>
          <w:p w14:paraId="0814D519"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ג</w:t>
            </w:r>
          </w:p>
        </w:tc>
        <w:tc>
          <w:tcPr>
            <w:tcW w:w="474" w:type="pct"/>
            <w:tcBorders>
              <w:top w:val="nil"/>
              <w:left w:val="single" w:sz="4" w:space="0" w:color="auto"/>
              <w:bottom w:val="nil"/>
              <w:right w:val="single" w:sz="4" w:space="0" w:color="auto"/>
            </w:tcBorders>
            <w:vAlign w:val="bottom"/>
          </w:tcPr>
          <w:p w14:paraId="223FE4DE"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4.1.4</w:t>
            </w:r>
          </w:p>
        </w:tc>
        <w:tc>
          <w:tcPr>
            <w:tcW w:w="1830" w:type="pct"/>
            <w:tcBorders>
              <w:top w:val="nil"/>
              <w:left w:val="single" w:sz="4" w:space="0" w:color="auto"/>
              <w:bottom w:val="nil"/>
              <w:right w:val="single" w:sz="4" w:space="0" w:color="auto"/>
            </w:tcBorders>
            <w:vAlign w:val="bottom"/>
          </w:tcPr>
          <w:p w14:paraId="083BE8C0"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האם יש מועדים קבועים מראש לשעות תחזוקה?</w:t>
            </w:r>
          </w:p>
        </w:tc>
        <w:tc>
          <w:tcPr>
            <w:tcW w:w="2029" w:type="pct"/>
            <w:tcBorders>
              <w:top w:val="nil"/>
              <w:left w:val="single" w:sz="4" w:space="0" w:color="auto"/>
              <w:bottom w:val="nil"/>
              <w:right w:val="single" w:sz="4" w:space="0" w:color="auto"/>
            </w:tcBorders>
            <w:vAlign w:val="center"/>
          </w:tcPr>
          <w:p w14:paraId="7D5CC7E4"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 xml:space="preserve">כרשום - יקבעו בתאום עם החטיבה </w:t>
            </w:r>
          </w:p>
        </w:tc>
      </w:tr>
      <w:tr w:rsidR="00AD1C14" w:rsidRPr="00732566" w14:paraId="10A72599" w14:textId="77777777" w:rsidTr="00AD1C14">
        <w:trPr>
          <w:trHeight w:val="864"/>
          <w:jc w:val="center"/>
        </w:trPr>
        <w:tc>
          <w:tcPr>
            <w:tcW w:w="326" w:type="pct"/>
            <w:tcBorders>
              <w:top w:val="nil"/>
              <w:left w:val="single" w:sz="4" w:space="0" w:color="auto"/>
              <w:bottom w:val="nil"/>
              <w:right w:val="single" w:sz="4" w:space="0" w:color="auto"/>
            </w:tcBorders>
            <w:vAlign w:val="bottom"/>
          </w:tcPr>
          <w:p w14:paraId="6110E5C1"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52</w:t>
            </w:r>
          </w:p>
        </w:tc>
        <w:tc>
          <w:tcPr>
            <w:tcW w:w="341" w:type="pct"/>
            <w:tcBorders>
              <w:top w:val="nil"/>
              <w:left w:val="single" w:sz="4" w:space="0" w:color="auto"/>
              <w:bottom w:val="nil"/>
              <w:right w:val="single" w:sz="4" w:space="0" w:color="auto"/>
            </w:tcBorders>
            <w:vAlign w:val="bottom"/>
          </w:tcPr>
          <w:p w14:paraId="604B13B9"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ג</w:t>
            </w:r>
          </w:p>
        </w:tc>
        <w:tc>
          <w:tcPr>
            <w:tcW w:w="474" w:type="pct"/>
            <w:tcBorders>
              <w:top w:val="nil"/>
              <w:left w:val="single" w:sz="4" w:space="0" w:color="auto"/>
              <w:bottom w:val="nil"/>
              <w:right w:val="single" w:sz="4" w:space="0" w:color="auto"/>
            </w:tcBorders>
            <w:vAlign w:val="bottom"/>
          </w:tcPr>
          <w:p w14:paraId="3B408EA7"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4.1.6</w:t>
            </w:r>
          </w:p>
        </w:tc>
        <w:tc>
          <w:tcPr>
            <w:tcW w:w="1830" w:type="pct"/>
            <w:tcBorders>
              <w:top w:val="nil"/>
              <w:left w:val="single" w:sz="4" w:space="0" w:color="auto"/>
              <w:bottom w:val="nil"/>
              <w:right w:val="single" w:sz="4" w:space="0" w:color="auto"/>
            </w:tcBorders>
            <w:vAlign w:val="bottom"/>
          </w:tcPr>
          <w:p w14:paraId="36AD6C78"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האם לכל סביבת ייצור יש סביבה נמוכה אחת לפחות שבה ניתן לבצע הערכות ובדיקה -</w:t>
            </w:r>
          </w:p>
        </w:tc>
        <w:tc>
          <w:tcPr>
            <w:tcW w:w="2029" w:type="pct"/>
            <w:tcBorders>
              <w:top w:val="nil"/>
              <w:left w:val="single" w:sz="4" w:space="0" w:color="auto"/>
              <w:bottom w:val="nil"/>
              <w:right w:val="single" w:sz="4" w:space="0" w:color="auto"/>
            </w:tcBorders>
            <w:vAlign w:val="center"/>
          </w:tcPr>
          <w:p w14:paraId="3626FC3B"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לא תמיד יש סביבה נמוכה, הספק הזוכה יידרש לעיתים ללוות את המרכזים הרפואיים בעת הקמת הסביבות הנמוכות, ולתמוך בעבודה בסביבות החדשות ובסביבות הקיימות</w:t>
            </w:r>
          </w:p>
        </w:tc>
      </w:tr>
      <w:tr w:rsidR="00AD1C14" w:rsidRPr="00732566" w14:paraId="60FE0379" w14:textId="77777777" w:rsidTr="00AD1C14">
        <w:trPr>
          <w:trHeight w:val="864"/>
          <w:jc w:val="center"/>
        </w:trPr>
        <w:tc>
          <w:tcPr>
            <w:tcW w:w="326" w:type="pct"/>
            <w:tcBorders>
              <w:top w:val="nil"/>
              <w:left w:val="single" w:sz="4" w:space="0" w:color="auto"/>
              <w:bottom w:val="nil"/>
              <w:right w:val="single" w:sz="4" w:space="0" w:color="auto"/>
            </w:tcBorders>
            <w:vAlign w:val="bottom"/>
          </w:tcPr>
          <w:p w14:paraId="775A20F7"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53</w:t>
            </w:r>
          </w:p>
        </w:tc>
        <w:tc>
          <w:tcPr>
            <w:tcW w:w="341" w:type="pct"/>
            <w:tcBorders>
              <w:top w:val="nil"/>
              <w:left w:val="single" w:sz="4" w:space="0" w:color="auto"/>
              <w:bottom w:val="nil"/>
              <w:right w:val="single" w:sz="4" w:space="0" w:color="auto"/>
            </w:tcBorders>
            <w:vAlign w:val="bottom"/>
          </w:tcPr>
          <w:p w14:paraId="57AFA162"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ג</w:t>
            </w:r>
          </w:p>
        </w:tc>
        <w:tc>
          <w:tcPr>
            <w:tcW w:w="474" w:type="pct"/>
            <w:tcBorders>
              <w:top w:val="nil"/>
              <w:left w:val="single" w:sz="4" w:space="0" w:color="auto"/>
              <w:bottom w:val="nil"/>
              <w:right w:val="single" w:sz="4" w:space="0" w:color="auto"/>
            </w:tcBorders>
            <w:vAlign w:val="bottom"/>
          </w:tcPr>
          <w:p w14:paraId="07CF1DF9"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4.2.1</w:t>
            </w:r>
          </w:p>
        </w:tc>
        <w:tc>
          <w:tcPr>
            <w:tcW w:w="1830" w:type="pct"/>
            <w:tcBorders>
              <w:top w:val="nil"/>
              <w:left w:val="single" w:sz="4" w:space="0" w:color="auto"/>
              <w:bottom w:val="nil"/>
              <w:right w:val="single" w:sz="4" w:space="0" w:color="auto"/>
            </w:tcBorders>
            <w:vAlign w:val="bottom"/>
          </w:tcPr>
          <w:p w14:paraId="2FBD861E"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 xml:space="preserve">האם מערכת הניטור יכולה לשלוח התראות בזמן אמת ב </w:t>
            </w:r>
            <w:r w:rsidRPr="00EB01DC">
              <w:rPr>
                <w:rFonts w:ascii="David" w:hAnsi="David" w:cs="David"/>
              </w:rPr>
              <w:t>SMS</w:t>
            </w:r>
            <w:r w:rsidRPr="00EB01DC">
              <w:rPr>
                <w:rFonts w:ascii="David" w:hAnsi="David" w:cs="David"/>
                <w:rtl/>
              </w:rPr>
              <w:t xml:space="preserve"> / טלפון / מייל של הספק מחוץ לרשת של המזמין, ואין מגבלה טכנולוגית או אחרת המונעת אפשרות זו? </w:t>
            </w:r>
          </w:p>
        </w:tc>
        <w:tc>
          <w:tcPr>
            <w:tcW w:w="2029" w:type="pct"/>
            <w:tcBorders>
              <w:top w:val="nil"/>
              <w:left w:val="single" w:sz="4" w:space="0" w:color="auto"/>
              <w:bottom w:val="nil"/>
              <w:right w:val="single" w:sz="4" w:space="0" w:color="auto"/>
            </w:tcBorders>
            <w:vAlign w:val="center"/>
          </w:tcPr>
          <w:p w14:paraId="14CEEA45"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כן, המערכת מדווחת במייל. כל עוד מערכת הניטור מאפשרת טכנולוגית להוסיף אמצעי דיווח נוסף אין מניעה. נדרש לוודא כי אין חשיפת פרטים על מערכות במרכזים הרפואיים</w:t>
            </w:r>
          </w:p>
        </w:tc>
      </w:tr>
      <w:tr w:rsidR="00AD1C14" w:rsidRPr="00732566" w14:paraId="1881D47D" w14:textId="77777777" w:rsidTr="00AD1C14">
        <w:trPr>
          <w:trHeight w:val="864"/>
          <w:jc w:val="center"/>
        </w:trPr>
        <w:tc>
          <w:tcPr>
            <w:tcW w:w="326" w:type="pct"/>
            <w:tcBorders>
              <w:top w:val="nil"/>
              <w:left w:val="single" w:sz="4" w:space="0" w:color="auto"/>
              <w:bottom w:val="nil"/>
              <w:right w:val="single" w:sz="4" w:space="0" w:color="auto"/>
            </w:tcBorders>
            <w:vAlign w:val="bottom"/>
          </w:tcPr>
          <w:p w14:paraId="0BD831D2"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54</w:t>
            </w:r>
          </w:p>
        </w:tc>
        <w:tc>
          <w:tcPr>
            <w:tcW w:w="341" w:type="pct"/>
            <w:tcBorders>
              <w:top w:val="nil"/>
              <w:left w:val="single" w:sz="4" w:space="0" w:color="auto"/>
              <w:bottom w:val="nil"/>
              <w:right w:val="single" w:sz="4" w:space="0" w:color="auto"/>
            </w:tcBorders>
            <w:vAlign w:val="bottom"/>
          </w:tcPr>
          <w:p w14:paraId="7FFBF83D"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ג</w:t>
            </w:r>
          </w:p>
        </w:tc>
        <w:tc>
          <w:tcPr>
            <w:tcW w:w="474" w:type="pct"/>
            <w:tcBorders>
              <w:top w:val="nil"/>
              <w:left w:val="single" w:sz="4" w:space="0" w:color="auto"/>
              <w:bottom w:val="nil"/>
              <w:right w:val="single" w:sz="4" w:space="0" w:color="auto"/>
            </w:tcBorders>
            <w:vAlign w:val="bottom"/>
          </w:tcPr>
          <w:p w14:paraId="006F29C9"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4.4.3</w:t>
            </w:r>
          </w:p>
        </w:tc>
        <w:tc>
          <w:tcPr>
            <w:tcW w:w="1830" w:type="pct"/>
            <w:tcBorders>
              <w:top w:val="nil"/>
              <w:left w:val="single" w:sz="4" w:space="0" w:color="auto"/>
              <w:bottom w:val="nil"/>
              <w:right w:val="single" w:sz="4" w:space="0" w:color="auto"/>
            </w:tcBorders>
            <w:vAlign w:val="bottom"/>
          </w:tcPr>
          <w:p w14:paraId="43A2AD9B"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למה נדרש תמיכה טכנית לשאלות / הדרכות  תוך שעתיים 24</w:t>
            </w:r>
            <w:r w:rsidRPr="00EB01DC">
              <w:rPr>
                <w:rFonts w:ascii="David" w:hAnsi="David" w:cs="David"/>
              </w:rPr>
              <w:t>X365</w:t>
            </w:r>
            <w:r w:rsidRPr="00EB01DC">
              <w:rPr>
                <w:rFonts w:ascii="David" w:hAnsi="David" w:cs="David"/>
                <w:rtl/>
              </w:rPr>
              <w:t xml:space="preserve"> בלי קשר לרמת הדחיפות? האם אפשר להגדיר מחדש צורך זה לצורך טיפול יעיל ונכון של שאלות, </w:t>
            </w:r>
            <w:proofErr w:type="spellStart"/>
            <w:r w:rsidRPr="00EB01DC">
              <w:rPr>
                <w:rFonts w:ascii="David" w:hAnsi="David" w:cs="David"/>
                <w:rtl/>
              </w:rPr>
              <w:t>ולהחריג</w:t>
            </w:r>
            <w:proofErr w:type="spellEnd"/>
            <w:r w:rsidRPr="00EB01DC">
              <w:rPr>
                <w:rFonts w:ascii="David" w:hAnsi="David" w:cs="David"/>
                <w:rtl/>
              </w:rPr>
              <w:t xml:space="preserve"> לחלוטין הדרכות </w:t>
            </w:r>
            <w:proofErr w:type="spellStart"/>
            <w:r w:rsidRPr="00EB01DC">
              <w:rPr>
                <w:rFonts w:ascii="David" w:hAnsi="David" w:cs="David"/>
                <w:rtl/>
              </w:rPr>
              <w:t>בלו"ז</w:t>
            </w:r>
            <w:proofErr w:type="spellEnd"/>
            <w:r w:rsidRPr="00EB01DC">
              <w:rPr>
                <w:rFonts w:ascii="David" w:hAnsi="David" w:cs="David"/>
                <w:rtl/>
              </w:rPr>
              <w:t xml:space="preserve"> זה ולכלול רק נושאים שקשורים לתקלות קריטיות?</w:t>
            </w:r>
          </w:p>
        </w:tc>
        <w:tc>
          <w:tcPr>
            <w:tcW w:w="2029" w:type="pct"/>
            <w:tcBorders>
              <w:top w:val="nil"/>
              <w:left w:val="single" w:sz="4" w:space="0" w:color="auto"/>
              <w:bottom w:val="nil"/>
              <w:right w:val="single" w:sz="4" w:space="0" w:color="auto"/>
            </w:tcBorders>
            <w:vAlign w:val="center"/>
          </w:tcPr>
          <w:p w14:paraId="52EAE5E1"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ראו תיקון בסעיף 4.4.3 לגבי זמני התגובה הנדרשים</w:t>
            </w:r>
          </w:p>
        </w:tc>
      </w:tr>
      <w:tr w:rsidR="00AD1C14" w:rsidRPr="00732566" w14:paraId="6DDAAD9D" w14:textId="77777777" w:rsidTr="00AD1C14">
        <w:trPr>
          <w:trHeight w:val="864"/>
          <w:jc w:val="center"/>
        </w:trPr>
        <w:tc>
          <w:tcPr>
            <w:tcW w:w="326" w:type="pct"/>
            <w:tcBorders>
              <w:top w:val="nil"/>
              <w:left w:val="single" w:sz="4" w:space="0" w:color="auto"/>
              <w:bottom w:val="nil"/>
              <w:right w:val="single" w:sz="4" w:space="0" w:color="auto"/>
            </w:tcBorders>
            <w:vAlign w:val="bottom"/>
          </w:tcPr>
          <w:p w14:paraId="47C17A87"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55</w:t>
            </w:r>
          </w:p>
        </w:tc>
        <w:tc>
          <w:tcPr>
            <w:tcW w:w="341" w:type="pct"/>
            <w:tcBorders>
              <w:top w:val="nil"/>
              <w:left w:val="single" w:sz="4" w:space="0" w:color="auto"/>
              <w:bottom w:val="nil"/>
              <w:right w:val="single" w:sz="4" w:space="0" w:color="auto"/>
            </w:tcBorders>
            <w:vAlign w:val="bottom"/>
          </w:tcPr>
          <w:p w14:paraId="648672F2"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ג</w:t>
            </w:r>
          </w:p>
        </w:tc>
        <w:tc>
          <w:tcPr>
            <w:tcW w:w="474" w:type="pct"/>
            <w:tcBorders>
              <w:top w:val="nil"/>
              <w:left w:val="single" w:sz="4" w:space="0" w:color="auto"/>
              <w:bottom w:val="nil"/>
              <w:right w:val="single" w:sz="4" w:space="0" w:color="auto"/>
            </w:tcBorders>
            <w:vAlign w:val="bottom"/>
          </w:tcPr>
          <w:p w14:paraId="14F488F4"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4.4.4</w:t>
            </w:r>
          </w:p>
        </w:tc>
        <w:tc>
          <w:tcPr>
            <w:tcW w:w="1830" w:type="pct"/>
            <w:tcBorders>
              <w:top w:val="nil"/>
              <w:left w:val="single" w:sz="4" w:space="0" w:color="auto"/>
              <w:bottom w:val="nil"/>
              <w:right w:val="single" w:sz="4" w:space="0" w:color="auto"/>
            </w:tcBorders>
            <w:vAlign w:val="bottom"/>
          </w:tcPr>
          <w:p w14:paraId="0436C6B8"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מכיוון שמתאפשרת פתיחת קריאה באנגלית לא מובן מה עוד יכול להתבצע התמיכה באנגלית?</w:t>
            </w:r>
          </w:p>
        </w:tc>
        <w:tc>
          <w:tcPr>
            <w:tcW w:w="2029" w:type="pct"/>
            <w:tcBorders>
              <w:top w:val="nil"/>
              <w:left w:val="single" w:sz="4" w:space="0" w:color="auto"/>
              <w:bottom w:val="nil"/>
              <w:right w:val="single" w:sz="4" w:space="0" w:color="auto"/>
            </w:tcBorders>
            <w:vAlign w:val="center"/>
          </w:tcPr>
          <w:p w14:paraId="44723EA9"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על אף שניתן לפתוח קריאות באנגלית, המענה המקצועי הטכני והתקשורת השוטפת מול נציגי החטיבה והמרכזים הרפואיים יינתנו בשפה העברית.</w:t>
            </w:r>
          </w:p>
        </w:tc>
      </w:tr>
      <w:tr w:rsidR="00AD1C14" w:rsidRPr="00732566" w14:paraId="00D4252C" w14:textId="77777777" w:rsidTr="00AD1C14">
        <w:trPr>
          <w:trHeight w:val="864"/>
          <w:jc w:val="center"/>
        </w:trPr>
        <w:tc>
          <w:tcPr>
            <w:tcW w:w="326" w:type="pct"/>
            <w:tcBorders>
              <w:top w:val="nil"/>
              <w:left w:val="single" w:sz="4" w:space="0" w:color="auto"/>
              <w:bottom w:val="nil"/>
              <w:right w:val="single" w:sz="4" w:space="0" w:color="auto"/>
            </w:tcBorders>
            <w:vAlign w:val="bottom"/>
          </w:tcPr>
          <w:p w14:paraId="7943402A"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lastRenderedPageBreak/>
              <w:t>56</w:t>
            </w:r>
          </w:p>
        </w:tc>
        <w:tc>
          <w:tcPr>
            <w:tcW w:w="341" w:type="pct"/>
            <w:tcBorders>
              <w:top w:val="nil"/>
              <w:left w:val="single" w:sz="4" w:space="0" w:color="auto"/>
              <w:bottom w:val="nil"/>
              <w:right w:val="single" w:sz="4" w:space="0" w:color="auto"/>
            </w:tcBorders>
            <w:vAlign w:val="bottom"/>
          </w:tcPr>
          <w:p w14:paraId="24018D43"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ג</w:t>
            </w:r>
          </w:p>
        </w:tc>
        <w:tc>
          <w:tcPr>
            <w:tcW w:w="474" w:type="pct"/>
            <w:tcBorders>
              <w:top w:val="nil"/>
              <w:left w:val="single" w:sz="4" w:space="0" w:color="auto"/>
              <w:bottom w:val="nil"/>
              <w:right w:val="single" w:sz="4" w:space="0" w:color="auto"/>
            </w:tcBorders>
            <w:vAlign w:val="bottom"/>
          </w:tcPr>
          <w:p w14:paraId="6A94FC82"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4.4.5</w:t>
            </w:r>
          </w:p>
        </w:tc>
        <w:tc>
          <w:tcPr>
            <w:tcW w:w="1830" w:type="pct"/>
            <w:tcBorders>
              <w:top w:val="nil"/>
              <w:left w:val="single" w:sz="4" w:space="0" w:color="auto"/>
              <w:bottom w:val="nil"/>
              <w:right w:val="single" w:sz="4" w:space="0" w:color="auto"/>
            </w:tcBorders>
            <w:vAlign w:val="bottom"/>
          </w:tcPr>
          <w:p w14:paraId="70A7F7C4"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 xml:space="preserve">האם הקריאה תוכל להיפתח באמצעות שיחה טלפונית בלבד? </w:t>
            </w:r>
          </w:p>
        </w:tc>
        <w:tc>
          <w:tcPr>
            <w:tcW w:w="2029" w:type="pct"/>
            <w:tcBorders>
              <w:top w:val="nil"/>
              <w:left w:val="single" w:sz="4" w:space="0" w:color="auto"/>
              <w:bottom w:val="nil"/>
              <w:right w:val="single" w:sz="4" w:space="0" w:color="auto"/>
            </w:tcBorders>
            <w:vAlign w:val="center"/>
          </w:tcPr>
          <w:p w14:paraId="76D913A9"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כן , זו אחת החלופות שצוינו בסעיף</w:t>
            </w:r>
          </w:p>
        </w:tc>
      </w:tr>
      <w:tr w:rsidR="00AD1C14" w:rsidRPr="00732566" w14:paraId="4D7996F1" w14:textId="77777777" w:rsidTr="00AD1C14">
        <w:trPr>
          <w:trHeight w:val="864"/>
          <w:jc w:val="center"/>
        </w:trPr>
        <w:tc>
          <w:tcPr>
            <w:tcW w:w="326" w:type="pct"/>
            <w:tcBorders>
              <w:top w:val="nil"/>
              <w:left w:val="single" w:sz="4" w:space="0" w:color="auto"/>
              <w:bottom w:val="nil"/>
              <w:right w:val="single" w:sz="4" w:space="0" w:color="auto"/>
            </w:tcBorders>
            <w:vAlign w:val="bottom"/>
          </w:tcPr>
          <w:p w14:paraId="65A2B650"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57</w:t>
            </w:r>
          </w:p>
        </w:tc>
        <w:tc>
          <w:tcPr>
            <w:tcW w:w="341" w:type="pct"/>
            <w:tcBorders>
              <w:top w:val="nil"/>
              <w:left w:val="single" w:sz="4" w:space="0" w:color="auto"/>
              <w:bottom w:val="nil"/>
              <w:right w:val="single" w:sz="4" w:space="0" w:color="auto"/>
            </w:tcBorders>
            <w:vAlign w:val="bottom"/>
          </w:tcPr>
          <w:p w14:paraId="2E391725"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ג</w:t>
            </w:r>
          </w:p>
        </w:tc>
        <w:tc>
          <w:tcPr>
            <w:tcW w:w="474" w:type="pct"/>
            <w:tcBorders>
              <w:top w:val="nil"/>
              <w:left w:val="single" w:sz="4" w:space="0" w:color="auto"/>
              <w:bottom w:val="nil"/>
              <w:right w:val="single" w:sz="4" w:space="0" w:color="auto"/>
            </w:tcBorders>
            <w:vAlign w:val="bottom"/>
          </w:tcPr>
          <w:p w14:paraId="5F39C3F3"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8.3.1</w:t>
            </w:r>
          </w:p>
        </w:tc>
        <w:tc>
          <w:tcPr>
            <w:tcW w:w="1830" w:type="pct"/>
            <w:tcBorders>
              <w:top w:val="nil"/>
              <w:left w:val="single" w:sz="4" w:space="0" w:color="auto"/>
              <w:bottom w:val="nil"/>
              <w:right w:val="single" w:sz="4" w:space="0" w:color="auto"/>
            </w:tcBorders>
            <w:vAlign w:val="bottom"/>
          </w:tcPr>
          <w:p w14:paraId="461F357E"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במכרז דובר על עבודה מרחוק, והנחת המוצא היא שמרבית העבודה, אלא אם יש צורך ספציפי אחר, העבודה תתקיים במתכונת זו. האם הנחה זו נכונה?</w:t>
            </w:r>
          </w:p>
        </w:tc>
        <w:tc>
          <w:tcPr>
            <w:tcW w:w="2029" w:type="pct"/>
            <w:tcBorders>
              <w:top w:val="nil"/>
              <w:left w:val="single" w:sz="4" w:space="0" w:color="auto"/>
              <w:bottom w:val="nil"/>
              <w:right w:val="single" w:sz="4" w:space="0" w:color="auto"/>
            </w:tcBorders>
            <w:vAlign w:val="center"/>
          </w:tcPr>
          <w:p w14:paraId="3653F20C"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 xml:space="preserve">ראו סעיף 4.5.5 לפרק ג' למכרז </w:t>
            </w:r>
          </w:p>
        </w:tc>
      </w:tr>
      <w:tr w:rsidR="00AD1C14" w:rsidRPr="00732566" w14:paraId="55A61B20" w14:textId="77777777" w:rsidTr="00AD1C14">
        <w:trPr>
          <w:trHeight w:val="864"/>
          <w:jc w:val="center"/>
        </w:trPr>
        <w:tc>
          <w:tcPr>
            <w:tcW w:w="326" w:type="pct"/>
            <w:tcBorders>
              <w:top w:val="nil"/>
              <w:left w:val="single" w:sz="4" w:space="0" w:color="auto"/>
              <w:bottom w:val="nil"/>
              <w:right w:val="single" w:sz="4" w:space="0" w:color="auto"/>
            </w:tcBorders>
            <w:vAlign w:val="bottom"/>
          </w:tcPr>
          <w:p w14:paraId="4CA07A8F"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58</w:t>
            </w:r>
          </w:p>
        </w:tc>
        <w:tc>
          <w:tcPr>
            <w:tcW w:w="341" w:type="pct"/>
            <w:tcBorders>
              <w:top w:val="nil"/>
              <w:left w:val="single" w:sz="4" w:space="0" w:color="auto"/>
              <w:bottom w:val="nil"/>
              <w:right w:val="single" w:sz="4" w:space="0" w:color="auto"/>
            </w:tcBorders>
            <w:vAlign w:val="bottom"/>
          </w:tcPr>
          <w:p w14:paraId="438AA614"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ג</w:t>
            </w:r>
          </w:p>
        </w:tc>
        <w:tc>
          <w:tcPr>
            <w:tcW w:w="474" w:type="pct"/>
            <w:tcBorders>
              <w:top w:val="nil"/>
              <w:left w:val="single" w:sz="4" w:space="0" w:color="auto"/>
              <w:bottom w:val="nil"/>
              <w:right w:val="single" w:sz="4" w:space="0" w:color="auto"/>
            </w:tcBorders>
            <w:vAlign w:val="bottom"/>
          </w:tcPr>
          <w:p w14:paraId="391216D9"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Pr>
              <w:t>8.4.4</w:t>
            </w:r>
          </w:p>
        </w:tc>
        <w:tc>
          <w:tcPr>
            <w:tcW w:w="1830" w:type="pct"/>
            <w:tcBorders>
              <w:top w:val="nil"/>
              <w:left w:val="single" w:sz="4" w:space="0" w:color="auto"/>
              <w:bottom w:val="nil"/>
              <w:right w:val="single" w:sz="4" w:space="0" w:color="auto"/>
            </w:tcBorders>
            <w:vAlign w:val="bottom"/>
          </w:tcPr>
          <w:p w14:paraId="0603448C"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מתבקש לקבל פירוט דרישות אבטחת מידע עבור העברת קבצים.</w:t>
            </w:r>
          </w:p>
        </w:tc>
        <w:tc>
          <w:tcPr>
            <w:tcW w:w="2029" w:type="pct"/>
            <w:tcBorders>
              <w:top w:val="nil"/>
              <w:left w:val="single" w:sz="4" w:space="0" w:color="auto"/>
              <w:bottom w:val="nil"/>
              <w:right w:val="single" w:sz="4" w:space="0" w:color="auto"/>
            </w:tcBorders>
            <w:vAlign w:val="center"/>
          </w:tcPr>
          <w:p w14:paraId="46696DCD"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הכוונה להצפנה של תווך התקשורת, באופן שימנע חשיפת או שינוי הנתונים המועברים בערוץ המאובטח, ע"י גורמים שאינם מורשים.</w:t>
            </w:r>
          </w:p>
        </w:tc>
      </w:tr>
      <w:tr w:rsidR="00AD1C14" w:rsidRPr="00732566" w14:paraId="734F0190" w14:textId="77777777" w:rsidTr="00AD1C14">
        <w:trPr>
          <w:trHeight w:val="864"/>
          <w:jc w:val="center"/>
        </w:trPr>
        <w:tc>
          <w:tcPr>
            <w:tcW w:w="326" w:type="pct"/>
            <w:tcBorders>
              <w:top w:val="nil"/>
              <w:left w:val="single" w:sz="4" w:space="0" w:color="auto"/>
              <w:bottom w:val="nil"/>
              <w:right w:val="single" w:sz="4" w:space="0" w:color="auto"/>
            </w:tcBorders>
            <w:vAlign w:val="bottom"/>
          </w:tcPr>
          <w:p w14:paraId="606B89AB" w14:textId="77777777" w:rsidR="00AD1C14" w:rsidRPr="00EB01DC" w:rsidRDefault="00AD1C14" w:rsidP="00FC1DCC">
            <w:pPr>
              <w:bidi w:val="0"/>
              <w:spacing w:after="0" w:line="240" w:lineRule="auto"/>
              <w:jc w:val="right"/>
              <w:rPr>
                <w:rFonts w:ascii="David" w:eastAsia="Times New Roman" w:hAnsi="David" w:cs="David"/>
              </w:rPr>
            </w:pPr>
            <w:r w:rsidRPr="00EB01DC">
              <w:rPr>
                <w:rFonts w:ascii="David" w:hAnsi="David" w:cs="David"/>
              </w:rPr>
              <w:t>59</w:t>
            </w:r>
          </w:p>
        </w:tc>
        <w:tc>
          <w:tcPr>
            <w:tcW w:w="341" w:type="pct"/>
            <w:tcBorders>
              <w:top w:val="nil"/>
              <w:left w:val="single" w:sz="4" w:space="0" w:color="auto"/>
              <w:bottom w:val="nil"/>
              <w:right w:val="single" w:sz="4" w:space="0" w:color="auto"/>
            </w:tcBorders>
            <w:vAlign w:val="bottom"/>
          </w:tcPr>
          <w:p w14:paraId="188D464E" w14:textId="77777777" w:rsidR="00AD1C14" w:rsidRPr="00EB01DC" w:rsidRDefault="00AD1C14" w:rsidP="00FC1DCC">
            <w:pPr>
              <w:spacing w:after="0" w:line="240" w:lineRule="auto"/>
              <w:rPr>
                <w:rFonts w:ascii="David" w:eastAsia="Times New Roman" w:hAnsi="David" w:cs="David"/>
                <w:rtl/>
              </w:rPr>
            </w:pPr>
            <w:r w:rsidRPr="00EB01DC">
              <w:rPr>
                <w:rFonts w:ascii="David" w:hAnsi="David" w:cs="David"/>
                <w:rtl/>
              </w:rPr>
              <w:t>ד</w:t>
            </w:r>
          </w:p>
        </w:tc>
        <w:tc>
          <w:tcPr>
            <w:tcW w:w="474" w:type="pct"/>
            <w:tcBorders>
              <w:top w:val="nil"/>
              <w:left w:val="single" w:sz="4" w:space="0" w:color="auto"/>
              <w:bottom w:val="nil"/>
              <w:right w:val="single" w:sz="4" w:space="0" w:color="auto"/>
            </w:tcBorders>
            <w:vAlign w:val="bottom"/>
          </w:tcPr>
          <w:p w14:paraId="7ECEE85D" w14:textId="77777777" w:rsidR="00AD1C14" w:rsidRPr="00EB01DC" w:rsidRDefault="00AD1C14" w:rsidP="00FC1DCC">
            <w:pPr>
              <w:bidi w:val="0"/>
              <w:spacing w:after="0" w:line="240" w:lineRule="auto"/>
              <w:jc w:val="right"/>
              <w:rPr>
                <w:rFonts w:ascii="David" w:eastAsia="Times New Roman" w:hAnsi="David" w:cs="David"/>
                <w:rtl/>
              </w:rPr>
            </w:pPr>
            <w:r w:rsidRPr="00EB01DC">
              <w:rPr>
                <w:rFonts w:ascii="David" w:hAnsi="David" w:cs="David"/>
                <w:rtl/>
              </w:rPr>
              <w:t>כל הפרק</w:t>
            </w:r>
          </w:p>
        </w:tc>
        <w:tc>
          <w:tcPr>
            <w:tcW w:w="1830" w:type="pct"/>
            <w:tcBorders>
              <w:top w:val="nil"/>
              <w:left w:val="single" w:sz="4" w:space="0" w:color="auto"/>
              <w:bottom w:val="nil"/>
              <w:right w:val="single" w:sz="4" w:space="0" w:color="auto"/>
            </w:tcBorders>
            <w:vAlign w:val="bottom"/>
          </w:tcPr>
          <w:p w14:paraId="62B5234E" w14:textId="77777777" w:rsidR="00AD1C14" w:rsidRPr="00EB01DC" w:rsidRDefault="00AD1C14" w:rsidP="00FC1DCC">
            <w:pPr>
              <w:spacing w:after="0" w:line="240" w:lineRule="auto"/>
              <w:rPr>
                <w:rFonts w:ascii="David" w:eastAsia="Times New Roman" w:hAnsi="David" w:cs="David"/>
              </w:rPr>
            </w:pPr>
            <w:r w:rsidRPr="00EB01DC">
              <w:rPr>
                <w:rFonts w:ascii="David" w:hAnsi="David" w:cs="David"/>
                <w:rtl/>
              </w:rPr>
              <w:t xml:space="preserve">מאחר וסעיפי הסכם ההתקשרות - פרק ד', אינם מותאמים לפרופיל </w:t>
            </w:r>
            <w:r w:rsidRPr="00EB01DC">
              <w:rPr>
                <w:rFonts w:ascii="David" w:hAnsi="David" w:cs="David" w:hint="cs"/>
                <w:rtl/>
              </w:rPr>
              <w:t>השירותי</w:t>
            </w:r>
            <w:r w:rsidRPr="00EB01DC">
              <w:rPr>
                <w:rFonts w:ascii="David" w:hAnsi="David" w:cs="David" w:hint="eastAsia"/>
                <w:rtl/>
              </w:rPr>
              <w:t>ם</w:t>
            </w:r>
            <w:r w:rsidRPr="00EB01DC">
              <w:rPr>
                <w:rFonts w:ascii="David" w:hAnsi="David" w:cs="David"/>
                <w:rtl/>
              </w:rPr>
              <w:t>, האם יתאפשר לזוכה להציע התאמות בנוגע להסכם ההתקשרות?</w:t>
            </w:r>
          </w:p>
        </w:tc>
        <w:tc>
          <w:tcPr>
            <w:tcW w:w="2029" w:type="pct"/>
            <w:tcBorders>
              <w:top w:val="nil"/>
              <w:left w:val="single" w:sz="4" w:space="0" w:color="auto"/>
              <w:bottom w:val="nil"/>
              <w:right w:val="single" w:sz="4" w:space="0" w:color="auto"/>
            </w:tcBorders>
            <w:vAlign w:val="center"/>
          </w:tcPr>
          <w:p w14:paraId="5A185A59" w14:textId="77777777" w:rsidR="00AD1C14" w:rsidRPr="00EB01DC" w:rsidRDefault="00AD1C14" w:rsidP="00FC1DCC">
            <w:pPr>
              <w:spacing w:after="0" w:line="240" w:lineRule="auto"/>
              <w:rPr>
                <w:rFonts w:ascii="David" w:eastAsia="Times New Roman" w:hAnsi="David" w:cs="David"/>
                <w:rtl/>
              </w:rPr>
            </w:pPr>
            <w:r>
              <w:rPr>
                <w:rFonts w:ascii="David" w:hAnsi="David" w:cs="David"/>
                <w:rtl/>
              </w:rPr>
              <w:t>לא , ניתן לפנות לשינויים רק בשלב שאלות ההבהרה , הבקשות נשקלות על ידי וועדת  המכרזים  והתשובות מחייבות. ראו סעיף 6.2 לפרק א' למכרז</w:t>
            </w:r>
          </w:p>
        </w:tc>
      </w:tr>
      <w:tr w:rsidR="00AD1C14" w:rsidRPr="00732566" w14:paraId="10BE36A2" w14:textId="77777777" w:rsidTr="00AD1C14">
        <w:trPr>
          <w:trHeight w:val="864"/>
          <w:jc w:val="center"/>
        </w:trPr>
        <w:tc>
          <w:tcPr>
            <w:tcW w:w="326" w:type="pct"/>
            <w:tcBorders>
              <w:top w:val="nil"/>
              <w:left w:val="single" w:sz="4" w:space="0" w:color="auto"/>
              <w:bottom w:val="single" w:sz="4" w:space="0" w:color="auto"/>
              <w:right w:val="single" w:sz="4" w:space="0" w:color="auto"/>
            </w:tcBorders>
            <w:vAlign w:val="bottom"/>
          </w:tcPr>
          <w:p w14:paraId="38FBED78" w14:textId="77777777" w:rsidR="00AD1C14" w:rsidRPr="00EB01DC" w:rsidRDefault="00AD1C14" w:rsidP="00FC1DCC">
            <w:pPr>
              <w:bidi w:val="0"/>
              <w:spacing w:after="0" w:line="240" w:lineRule="auto"/>
              <w:jc w:val="right"/>
              <w:rPr>
                <w:rFonts w:ascii="David" w:hAnsi="David" w:cs="David"/>
              </w:rPr>
            </w:pPr>
            <w:r w:rsidRPr="00EB01DC">
              <w:rPr>
                <w:rFonts w:ascii="David" w:hAnsi="David" w:cs="David"/>
              </w:rPr>
              <w:t>60</w:t>
            </w:r>
          </w:p>
        </w:tc>
        <w:tc>
          <w:tcPr>
            <w:tcW w:w="341" w:type="pct"/>
            <w:tcBorders>
              <w:top w:val="nil"/>
              <w:left w:val="single" w:sz="4" w:space="0" w:color="auto"/>
              <w:bottom w:val="single" w:sz="4" w:space="0" w:color="auto"/>
              <w:right w:val="single" w:sz="4" w:space="0" w:color="auto"/>
            </w:tcBorders>
            <w:vAlign w:val="bottom"/>
          </w:tcPr>
          <w:p w14:paraId="33D1EDAF" w14:textId="77777777" w:rsidR="00AD1C14" w:rsidRPr="00EB01DC" w:rsidRDefault="00AD1C14" w:rsidP="00FC1DCC">
            <w:pPr>
              <w:spacing w:after="0" w:line="240" w:lineRule="auto"/>
              <w:rPr>
                <w:rFonts w:ascii="David" w:hAnsi="David" w:cs="David"/>
                <w:rtl/>
              </w:rPr>
            </w:pPr>
            <w:r w:rsidRPr="00EB01DC">
              <w:rPr>
                <w:rFonts w:ascii="David" w:hAnsi="David" w:cs="David"/>
                <w:rtl/>
              </w:rPr>
              <w:t>ד</w:t>
            </w:r>
          </w:p>
        </w:tc>
        <w:tc>
          <w:tcPr>
            <w:tcW w:w="474" w:type="pct"/>
            <w:tcBorders>
              <w:top w:val="nil"/>
              <w:left w:val="single" w:sz="4" w:space="0" w:color="auto"/>
              <w:bottom w:val="single" w:sz="4" w:space="0" w:color="auto"/>
              <w:right w:val="single" w:sz="4" w:space="0" w:color="auto"/>
            </w:tcBorders>
            <w:vAlign w:val="bottom"/>
          </w:tcPr>
          <w:p w14:paraId="17982B4B" w14:textId="77777777" w:rsidR="00AD1C14" w:rsidRPr="00EB01DC" w:rsidRDefault="00AD1C14" w:rsidP="00FC1DCC">
            <w:pPr>
              <w:bidi w:val="0"/>
              <w:spacing w:after="0" w:line="240" w:lineRule="auto"/>
              <w:jc w:val="right"/>
              <w:rPr>
                <w:rFonts w:ascii="David" w:hAnsi="David" w:cs="David"/>
              </w:rPr>
            </w:pPr>
            <w:r w:rsidRPr="00EB01DC">
              <w:rPr>
                <w:rFonts w:ascii="David" w:hAnsi="David" w:cs="David"/>
                <w:rtl/>
              </w:rPr>
              <w:t>נספח ז</w:t>
            </w:r>
          </w:p>
        </w:tc>
        <w:tc>
          <w:tcPr>
            <w:tcW w:w="1830" w:type="pct"/>
            <w:tcBorders>
              <w:top w:val="nil"/>
              <w:left w:val="single" w:sz="4" w:space="0" w:color="auto"/>
              <w:bottom w:val="single" w:sz="4" w:space="0" w:color="auto"/>
              <w:right w:val="single" w:sz="4" w:space="0" w:color="auto"/>
            </w:tcBorders>
            <w:vAlign w:val="bottom"/>
          </w:tcPr>
          <w:p w14:paraId="43C1921F" w14:textId="77777777" w:rsidR="00AD1C14" w:rsidRPr="00EB01DC" w:rsidRDefault="00AD1C14" w:rsidP="00FC1DCC">
            <w:pPr>
              <w:spacing w:after="0" w:line="240" w:lineRule="auto"/>
              <w:rPr>
                <w:rFonts w:ascii="David" w:hAnsi="David" w:cs="David"/>
                <w:rtl/>
              </w:rPr>
            </w:pPr>
            <w:r w:rsidRPr="00EB01DC">
              <w:rPr>
                <w:rFonts w:ascii="David" w:hAnsi="David" w:cs="David"/>
                <w:rtl/>
              </w:rPr>
              <w:t>מבקשים להגדיר את גבול האחריות המקצועית בדולרים - 5 מ</w:t>
            </w:r>
            <w:r>
              <w:rPr>
                <w:rFonts w:ascii="David" w:hAnsi="David" w:cs="David" w:hint="cs"/>
                <w:rtl/>
              </w:rPr>
              <w:t>י</w:t>
            </w:r>
            <w:r w:rsidRPr="00EB01DC">
              <w:rPr>
                <w:rFonts w:ascii="David" w:hAnsi="David" w:cs="David"/>
                <w:rtl/>
              </w:rPr>
              <w:t>ליון דולר</w:t>
            </w:r>
          </w:p>
        </w:tc>
        <w:tc>
          <w:tcPr>
            <w:tcW w:w="2029" w:type="pct"/>
            <w:tcBorders>
              <w:top w:val="nil"/>
              <w:left w:val="single" w:sz="4" w:space="0" w:color="auto"/>
              <w:bottom w:val="single" w:sz="4" w:space="0" w:color="auto"/>
              <w:right w:val="single" w:sz="4" w:space="0" w:color="auto"/>
            </w:tcBorders>
            <w:vAlign w:val="center"/>
          </w:tcPr>
          <w:p w14:paraId="740F79BD" w14:textId="77777777" w:rsidR="00AD1C14" w:rsidRPr="00EB01DC" w:rsidRDefault="00AD1C14" w:rsidP="00FC1DCC">
            <w:pPr>
              <w:spacing w:after="0" w:line="240" w:lineRule="auto"/>
              <w:rPr>
                <w:rFonts w:ascii="David" w:hAnsi="David" w:cs="David"/>
                <w:rtl/>
              </w:rPr>
            </w:pPr>
            <w:r>
              <w:rPr>
                <w:rFonts w:ascii="David" w:hAnsi="David" w:cs="David"/>
                <w:rtl/>
              </w:rPr>
              <w:t>הבקשה נדחית</w:t>
            </w:r>
          </w:p>
        </w:tc>
      </w:tr>
    </w:tbl>
    <w:p w14:paraId="223A9716" w14:textId="3CC2DE37" w:rsidR="00077EF1" w:rsidRDefault="00077EF1" w:rsidP="006114B8">
      <w:pPr>
        <w:spacing w:after="0" w:line="240" w:lineRule="auto"/>
        <w:ind w:left="39"/>
        <w:jc w:val="center"/>
        <w:rPr>
          <w:rFonts w:ascii="David" w:hAnsi="David" w:cs="David"/>
          <w:b/>
          <w:bCs/>
          <w:sz w:val="24"/>
          <w:szCs w:val="24"/>
          <w:u w:val="single"/>
          <w:rtl/>
        </w:rPr>
      </w:pPr>
    </w:p>
    <w:sectPr w:rsidR="00077EF1" w:rsidSect="00641399">
      <w:headerReference w:type="default" r:id="rId8"/>
      <w:footerReference w:type="default" r:id="rId9"/>
      <w:pgSz w:w="11906" w:h="16838"/>
      <w:pgMar w:top="720" w:right="720" w:bottom="720" w:left="72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8E2D73F" w14:textId="77777777" w:rsidR="00CD6568" w:rsidRDefault="00CD6568" w:rsidP="00463436">
      <w:pPr>
        <w:spacing w:after="0" w:line="240" w:lineRule="auto"/>
      </w:pPr>
      <w:r>
        <w:separator/>
      </w:r>
    </w:p>
  </w:endnote>
  <w:endnote w:type="continuationSeparator" w:id="0">
    <w:p w14:paraId="13239C7C" w14:textId="77777777" w:rsidR="00CD6568" w:rsidRDefault="00CD6568" w:rsidP="004634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dobe Devanagari">
    <w:altName w:val="Kokila"/>
    <w:panose1 w:val="00000000000000000000"/>
    <w:charset w:val="00"/>
    <w:family w:val="roman"/>
    <w:notTrueType/>
    <w:pitch w:val="variable"/>
    <w:sig w:usb0="00008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tl/>
      </w:rPr>
      <w:id w:val="1230510126"/>
      <w:docPartObj>
        <w:docPartGallery w:val="Page Numbers (Bottom of Page)"/>
        <w:docPartUnique/>
      </w:docPartObj>
    </w:sdtPr>
    <w:sdtContent>
      <w:p w14:paraId="2457C4FE" w14:textId="77777777" w:rsidR="00AA125A" w:rsidRDefault="00AA125A">
        <w:pPr>
          <w:pStyle w:val="af4"/>
          <w:jc w:val="center"/>
        </w:pPr>
      </w:p>
      <w:tbl>
        <w:tblPr>
          <w:bidiVisual/>
          <w:tblW w:w="11404" w:type="dxa"/>
          <w:tblInd w:w="-366" w:type="dxa"/>
          <w:tblLook w:val="04A0" w:firstRow="1" w:lastRow="0" w:firstColumn="1" w:lastColumn="0" w:noHBand="0" w:noVBand="1"/>
        </w:tblPr>
        <w:tblGrid>
          <w:gridCol w:w="5437"/>
          <w:gridCol w:w="5967"/>
        </w:tblGrid>
        <w:tr w:rsidR="00AA125A" w:rsidRPr="006B0203" w14:paraId="3A256F21" w14:textId="77777777" w:rsidTr="003A760F">
          <w:trPr>
            <w:trHeight w:val="155"/>
          </w:trPr>
          <w:tc>
            <w:tcPr>
              <w:tcW w:w="5437" w:type="dxa"/>
              <w:hideMark/>
            </w:tcPr>
            <w:p w14:paraId="562D1186" w14:textId="77777777" w:rsidR="00AA125A" w:rsidRDefault="00AA125A" w:rsidP="00AA125A">
              <w:pPr>
                <w:spacing w:after="0" w:line="240" w:lineRule="auto"/>
                <w:rPr>
                  <w:rFonts w:ascii="Arial" w:hAnsi="Arial"/>
                  <w:b/>
                  <w:bCs/>
                  <w:color w:val="003266"/>
                  <w:rtl/>
                </w:rPr>
              </w:pPr>
            </w:p>
            <w:p w14:paraId="1A0625F0" w14:textId="77777777" w:rsidR="00AA125A" w:rsidRPr="00602ED2" w:rsidRDefault="00AA125A" w:rsidP="00AA125A">
              <w:pPr>
                <w:spacing w:after="0" w:line="240" w:lineRule="auto"/>
                <w:rPr>
                  <w:rFonts w:ascii="Arial" w:hAnsi="Arial"/>
                  <w:b/>
                  <w:bCs/>
                  <w:color w:val="002060"/>
                  <w:rtl/>
                </w:rPr>
              </w:pPr>
              <w:r w:rsidRPr="00602ED2">
                <w:rPr>
                  <w:rFonts w:ascii="Arial" w:hAnsi="Arial" w:hint="cs"/>
                  <w:b/>
                  <w:bCs/>
                  <w:color w:val="002060"/>
                  <w:rtl/>
                </w:rPr>
                <w:t>חטיבת המרכזים הרפואיים הממשלתיים</w:t>
              </w:r>
            </w:p>
            <w:p w14:paraId="78EA1D02" w14:textId="77777777" w:rsidR="00AA125A" w:rsidRPr="0089210B" w:rsidRDefault="00AA125A" w:rsidP="00AA125A">
              <w:pPr>
                <w:tabs>
                  <w:tab w:val="center" w:pos="4153"/>
                  <w:tab w:val="right" w:pos="8306"/>
                </w:tabs>
                <w:spacing w:after="0" w:line="240" w:lineRule="auto"/>
                <w:rPr>
                  <w:rFonts w:ascii="Arial" w:hAnsi="Arial"/>
                  <w:b/>
                  <w:bCs/>
                  <w:color w:val="003266"/>
                  <w:rtl/>
                  <w:lang w:val="x-none" w:eastAsia="x-none"/>
                </w:rPr>
              </w:pPr>
              <w:r w:rsidRPr="00602ED2">
                <w:rPr>
                  <w:rFonts w:ascii="Arial" w:hAnsi="Arial"/>
                  <w:b/>
                  <w:bCs/>
                  <w:color w:val="002060"/>
                  <w:rtl/>
                </w:rPr>
                <w:t>משרד הבריאות</w:t>
              </w:r>
            </w:p>
          </w:tc>
          <w:tc>
            <w:tcPr>
              <w:tcW w:w="5967" w:type="dxa"/>
              <w:hideMark/>
            </w:tcPr>
            <w:p w14:paraId="4867D81A" w14:textId="77777777" w:rsidR="00AA125A" w:rsidRDefault="00AA125A" w:rsidP="00AA125A">
              <w:pPr>
                <w:bidi w:val="0"/>
                <w:spacing w:after="0" w:line="240" w:lineRule="auto"/>
                <w:rPr>
                  <w:rFonts w:ascii="Arial" w:hAnsi="Arial"/>
                  <w:b/>
                  <w:bCs/>
                  <w:color w:val="002060"/>
                  <w:rtl/>
                </w:rPr>
              </w:pPr>
            </w:p>
            <w:p w14:paraId="52DA3962" w14:textId="77777777" w:rsidR="00AA125A" w:rsidRPr="006B0203" w:rsidRDefault="00AA125A" w:rsidP="00AA125A">
              <w:pPr>
                <w:bidi w:val="0"/>
                <w:spacing w:after="0" w:line="240" w:lineRule="auto"/>
                <w:rPr>
                  <w:rFonts w:ascii="Arial" w:hAnsi="Arial"/>
                  <w:b/>
                  <w:bCs/>
                  <w:color w:val="002060"/>
                </w:rPr>
              </w:pPr>
              <w:r w:rsidRPr="006B0203">
                <w:rPr>
                  <w:rFonts w:ascii="Arial" w:hAnsi="Arial"/>
                  <w:b/>
                  <w:bCs/>
                  <w:color w:val="002060"/>
                </w:rPr>
                <w:t>Directorate of Government Medical Centers</w:t>
              </w:r>
            </w:p>
            <w:p w14:paraId="18D83993" w14:textId="77777777" w:rsidR="00AA125A" w:rsidRPr="006B0203" w:rsidRDefault="00AA125A" w:rsidP="00AA125A">
              <w:pPr>
                <w:tabs>
                  <w:tab w:val="center" w:pos="4153"/>
                  <w:tab w:val="right" w:pos="10772"/>
                </w:tabs>
                <w:bidi w:val="0"/>
                <w:spacing w:after="0" w:line="240" w:lineRule="auto"/>
                <w:ind w:left="-1"/>
                <w:jc w:val="both"/>
                <w:rPr>
                  <w:rFonts w:ascii="Arial" w:hAnsi="Arial"/>
                  <w:b/>
                  <w:bCs/>
                  <w:color w:val="002060"/>
                </w:rPr>
              </w:pPr>
              <w:r w:rsidRPr="006B0203">
                <w:rPr>
                  <w:rFonts w:ascii="Arial" w:hAnsi="Arial"/>
                  <w:b/>
                  <w:bCs/>
                  <w:color w:val="002060"/>
                </w:rPr>
                <w:t>Ministry of Health</w:t>
              </w:r>
            </w:p>
          </w:tc>
        </w:tr>
        <w:tr w:rsidR="00AA125A" w:rsidRPr="00DC749C" w14:paraId="081D273F" w14:textId="77777777" w:rsidTr="003A760F">
          <w:trPr>
            <w:trHeight w:val="294"/>
          </w:trPr>
          <w:tc>
            <w:tcPr>
              <w:tcW w:w="5437" w:type="dxa"/>
            </w:tcPr>
            <w:p w14:paraId="49251DB4" w14:textId="77777777" w:rsidR="00AA125A" w:rsidRPr="0089210B" w:rsidRDefault="00AA125A" w:rsidP="00AA125A">
              <w:pPr>
                <w:tabs>
                  <w:tab w:val="center" w:pos="4153"/>
                  <w:tab w:val="right" w:pos="10772"/>
                </w:tabs>
                <w:spacing w:after="0" w:line="240" w:lineRule="auto"/>
                <w:ind w:hanging="1"/>
                <w:rPr>
                  <w:rFonts w:ascii="Arial" w:hAnsi="Arial"/>
                  <w:b/>
                  <w:bCs/>
                  <w:color w:val="002060"/>
                  <w:rtl/>
                </w:rPr>
              </w:pPr>
              <w:r w:rsidRPr="0089210B">
                <w:rPr>
                  <w:rFonts w:ascii="Arial" w:hAnsi="Arial"/>
                  <w:b/>
                  <w:bCs/>
                  <w:color w:val="002060"/>
                  <w:rtl/>
                </w:rPr>
                <w:t xml:space="preserve">רח' ירמיהו 39, ירושלים מיקוד </w:t>
              </w:r>
              <w:r w:rsidRPr="0089210B">
                <w:rPr>
                  <w:rFonts w:ascii="Arial" w:hAnsi="Arial"/>
                  <w:b/>
                  <w:bCs/>
                  <w:color w:val="002060"/>
                </w:rPr>
                <w:t>9101002</w:t>
              </w:r>
            </w:p>
            <w:p w14:paraId="2FF15EA1" w14:textId="77777777" w:rsidR="00AA125A" w:rsidRPr="0089210B" w:rsidRDefault="00AA125A" w:rsidP="00AA125A">
              <w:pPr>
                <w:spacing w:after="0" w:line="240" w:lineRule="auto"/>
                <w:rPr>
                  <w:rFonts w:ascii="Arial" w:hAnsi="Arial"/>
                  <w:b/>
                  <w:bCs/>
                  <w:color w:val="002060"/>
                </w:rPr>
              </w:pPr>
              <w:r w:rsidRPr="0089210B">
                <w:rPr>
                  <w:rFonts w:ascii="Arial" w:hAnsi="Arial"/>
                  <w:b/>
                  <w:bCs/>
                  <w:color w:val="002060"/>
                  <w:rtl/>
                </w:rPr>
                <w:t>טל:</w:t>
              </w:r>
              <w:r>
                <w:rPr>
                  <w:rFonts w:ascii="Arial" w:hAnsi="Arial" w:hint="cs"/>
                  <w:b/>
                  <w:bCs/>
                  <w:color w:val="002060"/>
                  <w:rtl/>
                </w:rPr>
                <w:t>02-5082525</w:t>
              </w:r>
              <w:r w:rsidRPr="0089210B">
                <w:rPr>
                  <w:rFonts w:ascii="Arial" w:hAnsi="Arial"/>
                  <w:b/>
                  <w:bCs/>
                  <w:color w:val="002060"/>
                  <w:rtl/>
                </w:rPr>
                <w:t>  פקס: 02-</w:t>
              </w:r>
              <w:r>
                <w:rPr>
                  <w:rFonts w:ascii="Arial" w:hAnsi="Arial" w:hint="cs"/>
                  <w:b/>
                  <w:bCs/>
                  <w:color w:val="002060"/>
                  <w:rtl/>
                </w:rPr>
                <w:t>6473976</w:t>
              </w:r>
              <w:r w:rsidRPr="0089210B">
                <w:rPr>
                  <w:rFonts w:ascii="Arial" w:hAnsi="Arial"/>
                  <w:b/>
                  <w:bCs/>
                  <w:color w:val="002060"/>
                  <w:rtl/>
                </w:rPr>
                <w:t xml:space="preserve"> </w:t>
              </w:r>
            </w:p>
          </w:tc>
          <w:tc>
            <w:tcPr>
              <w:tcW w:w="5967" w:type="dxa"/>
            </w:tcPr>
            <w:p w14:paraId="59C810F7" w14:textId="77777777" w:rsidR="00AA125A" w:rsidRPr="00602ED2" w:rsidRDefault="00AA125A" w:rsidP="00AA125A">
              <w:pPr>
                <w:bidi w:val="0"/>
                <w:spacing w:after="0" w:line="240" w:lineRule="auto"/>
                <w:rPr>
                  <w:rFonts w:ascii="Arial" w:hAnsi="Arial"/>
                  <w:b/>
                  <w:bCs/>
                  <w:color w:val="002060"/>
                  <w:rtl/>
                </w:rPr>
              </w:pPr>
              <w:r w:rsidRPr="00602ED2">
                <w:rPr>
                  <w:rFonts w:ascii="Arial" w:hAnsi="Arial"/>
                  <w:b/>
                  <w:bCs/>
                  <w:color w:val="002060"/>
                  <w:rtl/>
                </w:rPr>
                <w:t>39</w:t>
              </w:r>
              <w:r w:rsidRPr="00602ED2">
                <w:rPr>
                  <w:rFonts w:ascii="Arial" w:hAnsi="Arial"/>
                  <w:b/>
                  <w:bCs/>
                  <w:color w:val="002060"/>
                </w:rPr>
                <w:t xml:space="preserve"> Jeremiah street, </w:t>
              </w:r>
              <w:r w:rsidRPr="00602ED2">
                <w:rPr>
                  <w:rFonts w:ascii="Arial" w:hAnsi="Arial"/>
                  <w:b/>
                  <w:bCs/>
                  <w:color w:val="002060"/>
                  <w:rtl/>
                </w:rPr>
                <w:t>9101</w:t>
              </w:r>
              <w:r w:rsidRPr="00602ED2">
                <w:rPr>
                  <w:rFonts w:ascii="Arial" w:hAnsi="Arial"/>
                  <w:b/>
                  <w:bCs/>
                  <w:color w:val="002060"/>
                </w:rPr>
                <w:t>002 Jerusalem</w:t>
              </w:r>
            </w:p>
            <w:p w14:paraId="6B3FC2B2" w14:textId="77777777" w:rsidR="00AA125A" w:rsidRPr="00DC749C" w:rsidRDefault="00AA125A" w:rsidP="00AA125A">
              <w:pPr>
                <w:bidi w:val="0"/>
                <w:spacing w:after="0" w:line="240" w:lineRule="auto"/>
                <w:rPr>
                  <w:rFonts w:ascii="Arial" w:hAnsi="Arial"/>
                  <w:b/>
                  <w:bCs/>
                  <w:color w:val="222A35" w:themeColor="text2" w:themeShade="80"/>
                </w:rPr>
              </w:pPr>
              <w:r w:rsidRPr="00602ED2">
                <w:rPr>
                  <w:rFonts w:ascii="Arial" w:hAnsi="Arial"/>
                  <w:b/>
                  <w:bCs/>
                  <w:color w:val="002060"/>
                </w:rPr>
                <w:t>Tel:</w:t>
              </w:r>
              <w:r w:rsidRPr="00602ED2">
                <w:rPr>
                  <w:rFonts w:ascii="Arial" w:hAnsi="Arial"/>
                  <w:b/>
                  <w:bCs/>
                  <w:color w:val="002060"/>
                  <w:rtl/>
                </w:rPr>
                <w:t xml:space="preserve"> 02-50825</w:t>
              </w:r>
              <w:r>
                <w:rPr>
                  <w:rFonts w:ascii="Arial" w:hAnsi="Arial" w:hint="cs"/>
                  <w:b/>
                  <w:bCs/>
                  <w:color w:val="002060"/>
                  <w:rtl/>
                </w:rPr>
                <w:t>25</w:t>
              </w:r>
              <w:r w:rsidRPr="00602ED2">
                <w:rPr>
                  <w:rFonts w:ascii="Arial" w:hAnsi="Arial"/>
                  <w:b/>
                  <w:bCs/>
                  <w:color w:val="002060"/>
                  <w:rtl/>
                </w:rPr>
                <w:t xml:space="preserve"> </w:t>
              </w:r>
              <w:r w:rsidRPr="00602ED2">
                <w:rPr>
                  <w:rFonts w:ascii="Arial" w:hAnsi="Arial"/>
                  <w:b/>
                  <w:bCs/>
                  <w:color w:val="002060"/>
                </w:rPr>
                <w:t>Fax: 02-</w:t>
              </w:r>
              <w:r w:rsidRPr="00602ED2">
                <w:rPr>
                  <w:rFonts w:ascii="Arial" w:hAnsi="Arial" w:hint="cs"/>
                  <w:b/>
                  <w:bCs/>
                  <w:color w:val="002060"/>
                  <w:rtl/>
                </w:rPr>
                <w:t>6473976</w:t>
              </w:r>
              <w:r w:rsidRPr="00DC749C">
                <w:rPr>
                  <w:rFonts w:ascii="Arial" w:hAnsi="Arial"/>
                  <w:b/>
                  <w:bCs/>
                  <w:color w:val="323E4F" w:themeColor="text2" w:themeShade="BF"/>
                </w:rPr>
                <w:t xml:space="preserve"> </w:t>
              </w:r>
            </w:p>
          </w:tc>
        </w:tr>
      </w:tbl>
      <w:p w14:paraId="617743AC" w14:textId="77777777" w:rsidR="00AA125A" w:rsidRPr="00ED46B2" w:rsidRDefault="00AA125A" w:rsidP="00AA125A">
        <w:pPr>
          <w:pStyle w:val="af4"/>
        </w:pPr>
      </w:p>
      <w:p w14:paraId="19694785" w14:textId="4950303F" w:rsidR="00B47D10" w:rsidRDefault="00B47D10" w:rsidP="00AA125A">
        <w:pPr>
          <w:pStyle w:val="af4"/>
          <w:jc w:val="center"/>
        </w:pPr>
        <w:r>
          <w:fldChar w:fldCharType="begin"/>
        </w:r>
        <w:r>
          <w:instrText>PAGE   \* MERGEFORMAT</w:instrText>
        </w:r>
        <w:r>
          <w:fldChar w:fldCharType="separate"/>
        </w:r>
        <w:r w:rsidRPr="00674F4F">
          <w:rPr>
            <w:noProof/>
            <w:rtl/>
            <w:lang w:val="he-IL"/>
          </w:rPr>
          <w:t>41</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1B2DDD7" w14:textId="77777777" w:rsidR="00CD6568" w:rsidRDefault="00CD6568" w:rsidP="00463436">
      <w:pPr>
        <w:spacing w:after="0" w:line="240" w:lineRule="auto"/>
      </w:pPr>
      <w:r>
        <w:separator/>
      </w:r>
    </w:p>
  </w:footnote>
  <w:footnote w:type="continuationSeparator" w:id="0">
    <w:p w14:paraId="7C845790" w14:textId="77777777" w:rsidR="00CD6568" w:rsidRDefault="00CD6568" w:rsidP="0046343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BB89AF" w14:textId="11D21B02" w:rsidR="00B47D10" w:rsidRPr="00516FA5" w:rsidRDefault="000102C9" w:rsidP="000102C9">
    <w:pPr>
      <w:pStyle w:val="af2"/>
      <w:tabs>
        <w:tab w:val="clear" w:pos="4153"/>
        <w:tab w:val="clear" w:pos="8306"/>
        <w:tab w:val="left" w:pos="3436"/>
      </w:tabs>
      <w:rPr>
        <w:rtl/>
      </w:rPr>
    </w:pPr>
    <w:bookmarkStart w:id="1" w:name="_Hlk126579643"/>
    <w:r w:rsidRPr="00A436AB">
      <w:rPr>
        <w:rFonts w:ascii="Times New Roman" w:hAnsi="Times New Roman"/>
        <w:b/>
        <w:bCs/>
        <w:noProof/>
        <w:sz w:val="22"/>
        <w:rtl/>
      </w:rPr>
      <w:drawing>
        <wp:anchor distT="0" distB="0" distL="114300" distR="114300" simplePos="0" relativeHeight="251659264" behindDoc="0" locked="0" layoutInCell="1" allowOverlap="1" wp14:anchorId="22AE1EF5" wp14:editId="414F2990">
          <wp:simplePos x="0" y="0"/>
          <wp:positionH relativeFrom="margin">
            <wp:posOffset>5184140</wp:posOffset>
          </wp:positionH>
          <wp:positionV relativeFrom="page">
            <wp:posOffset>596900</wp:posOffset>
          </wp:positionV>
          <wp:extent cx="1459230" cy="768985"/>
          <wp:effectExtent l="0" t="0" r="7620" b="0"/>
          <wp:wrapTopAndBottom/>
          <wp:docPr id="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לוגו משרד.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1459230" cy="768985"/>
                  </a:xfrm>
                  <a:prstGeom prst="rect">
                    <a:avLst/>
                  </a:prstGeom>
                </pic:spPr>
              </pic:pic>
            </a:graphicData>
          </a:graphic>
          <wp14:sizeRelH relativeFrom="page">
            <wp14:pctWidth>0</wp14:pctWidth>
          </wp14:sizeRelH>
          <wp14:sizeRelV relativeFrom="page">
            <wp14:pctHeight>0</wp14:pctHeight>
          </wp14:sizeRelV>
        </wp:anchor>
      </w:drawing>
    </w:r>
    <w:bookmarkEnd w:id="1"/>
    <w:r>
      <w:rPr>
        <w:rtl/>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0B6D62"/>
    <w:multiLevelType w:val="hybridMultilevel"/>
    <w:tmpl w:val="72A480E8"/>
    <w:lvl w:ilvl="0" w:tplc="E9FC2F88">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60586F0C">
      <w:start w:val="1"/>
      <w:numFmt w:val="lowerLetter"/>
      <w:pStyle w:val="5"/>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C612F94"/>
    <w:multiLevelType w:val="hybridMultilevel"/>
    <w:tmpl w:val="1C9C1084"/>
    <w:lvl w:ilvl="0" w:tplc="7FAE9A64">
      <w:start w:val="1"/>
      <w:numFmt w:val="decimal"/>
      <w:lvlText w:val="%1."/>
      <w:lvlJc w:val="left"/>
      <w:pPr>
        <w:ind w:left="387" w:hanging="360"/>
      </w:pPr>
      <w:rPr>
        <w:rFonts w:hint="default"/>
      </w:rPr>
    </w:lvl>
    <w:lvl w:ilvl="1" w:tplc="1BE0D848">
      <w:start w:val="1"/>
      <w:numFmt w:val="hebrew1"/>
      <w:lvlText w:val="%2."/>
      <w:lvlJc w:val="center"/>
      <w:pPr>
        <w:ind w:left="1107" w:hanging="360"/>
      </w:pPr>
      <w:rPr>
        <w:b w:val="0"/>
        <w:bCs w:val="0"/>
        <w:lang w:val="en-US"/>
      </w:rPr>
    </w:lvl>
    <w:lvl w:ilvl="2" w:tplc="8E48C98E">
      <w:start w:val="1"/>
      <w:numFmt w:val="lowerRoman"/>
      <w:lvlText w:val="%3."/>
      <w:lvlJc w:val="right"/>
      <w:pPr>
        <w:ind w:left="1827" w:hanging="180"/>
      </w:pPr>
    </w:lvl>
    <w:lvl w:ilvl="3" w:tplc="C986B9F4" w:tentative="1">
      <w:start w:val="1"/>
      <w:numFmt w:val="decimal"/>
      <w:lvlText w:val="%4."/>
      <w:lvlJc w:val="left"/>
      <w:pPr>
        <w:ind w:left="2547" w:hanging="360"/>
      </w:pPr>
    </w:lvl>
    <w:lvl w:ilvl="4" w:tplc="6ECE4454" w:tentative="1">
      <w:start w:val="1"/>
      <w:numFmt w:val="lowerLetter"/>
      <w:lvlText w:val="%5."/>
      <w:lvlJc w:val="left"/>
      <w:pPr>
        <w:ind w:left="3267" w:hanging="360"/>
      </w:pPr>
    </w:lvl>
    <w:lvl w:ilvl="5" w:tplc="A6081F4E" w:tentative="1">
      <w:start w:val="1"/>
      <w:numFmt w:val="lowerRoman"/>
      <w:lvlText w:val="%6."/>
      <w:lvlJc w:val="right"/>
      <w:pPr>
        <w:ind w:left="3987" w:hanging="180"/>
      </w:pPr>
    </w:lvl>
    <w:lvl w:ilvl="6" w:tplc="6AA6C714" w:tentative="1">
      <w:start w:val="1"/>
      <w:numFmt w:val="decimal"/>
      <w:lvlText w:val="%7."/>
      <w:lvlJc w:val="left"/>
      <w:pPr>
        <w:ind w:left="4707" w:hanging="360"/>
      </w:pPr>
    </w:lvl>
    <w:lvl w:ilvl="7" w:tplc="BE1E24B0" w:tentative="1">
      <w:start w:val="1"/>
      <w:numFmt w:val="lowerLetter"/>
      <w:lvlText w:val="%8."/>
      <w:lvlJc w:val="left"/>
      <w:pPr>
        <w:ind w:left="5427" w:hanging="360"/>
      </w:pPr>
    </w:lvl>
    <w:lvl w:ilvl="8" w:tplc="EABAA8E4" w:tentative="1">
      <w:start w:val="1"/>
      <w:numFmt w:val="lowerRoman"/>
      <w:lvlText w:val="%9."/>
      <w:lvlJc w:val="right"/>
      <w:pPr>
        <w:ind w:left="6147" w:hanging="180"/>
      </w:pPr>
    </w:lvl>
  </w:abstractNum>
  <w:abstractNum w:abstractNumId="2" w15:restartNumberingAfterBreak="0">
    <w:nsid w:val="38624553"/>
    <w:multiLevelType w:val="hybridMultilevel"/>
    <w:tmpl w:val="33A82F50"/>
    <w:lvl w:ilvl="0" w:tplc="E210FB46">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D8D10ED"/>
    <w:multiLevelType w:val="multilevel"/>
    <w:tmpl w:val="426EC730"/>
    <w:lvl w:ilvl="0">
      <w:start w:val="1"/>
      <w:numFmt w:val="decimal"/>
      <w:pStyle w:val="1"/>
      <w:lvlText w:val="%1."/>
      <w:lvlJc w:val="left"/>
      <w:pPr>
        <w:ind w:left="502" w:hanging="360"/>
      </w:pPr>
      <w:rPr>
        <w:rFonts w:asciiTheme="majorHAnsi" w:eastAsiaTheme="majorEastAsia" w:hAnsiTheme="majorHAnsi" w:cs="Narkisim"/>
      </w:rPr>
    </w:lvl>
    <w:lvl w:ilvl="1">
      <w:start w:val="1"/>
      <w:numFmt w:val="decimal"/>
      <w:pStyle w:val="11"/>
      <w:isLgl/>
      <w:lvlText w:val="%1.%2"/>
      <w:lvlJc w:val="left"/>
      <w:pPr>
        <w:ind w:left="360" w:hanging="360"/>
      </w:pPr>
      <w:rPr>
        <w:rFonts w:hint="default"/>
        <w:b/>
        <w:bCs w:val="0"/>
        <w:i w:val="0"/>
        <w:iCs w:val="0"/>
        <w:sz w:val="22"/>
        <w:szCs w:val="24"/>
        <w:lang w:val="en-US"/>
      </w:rPr>
    </w:lvl>
    <w:lvl w:ilvl="2">
      <w:start w:val="1"/>
      <w:numFmt w:val="decimal"/>
      <w:pStyle w:val="111"/>
      <w:isLgl/>
      <w:lvlText w:val="%1.%2.%3"/>
      <w:lvlJc w:val="left"/>
      <w:pPr>
        <w:ind w:left="7099" w:hanging="720"/>
      </w:pPr>
      <w:rPr>
        <w:rFonts w:hint="default"/>
        <w:b w:val="0"/>
        <w:bCs w:val="0"/>
        <w:sz w:val="22"/>
        <w:szCs w:val="24"/>
        <w:lang w:bidi="he-IL"/>
      </w:rPr>
    </w:lvl>
    <w:lvl w:ilvl="3">
      <w:start w:val="1"/>
      <w:numFmt w:val="decimal"/>
      <w:pStyle w:val="4"/>
      <w:isLgl/>
      <w:lvlText w:val="%1.%2.%3.%4"/>
      <w:lvlJc w:val="left"/>
      <w:pPr>
        <w:ind w:left="2314" w:hanging="720"/>
      </w:pPr>
      <w:rPr>
        <w:rFonts w:hint="default"/>
      </w:rPr>
    </w:lvl>
    <w:lvl w:ilvl="4">
      <w:start w:val="1"/>
      <w:numFmt w:val="decimal"/>
      <w:isLgl/>
      <w:lvlText w:val="%1.%2.%3.%4.%5"/>
      <w:lvlJc w:val="left"/>
      <w:pPr>
        <w:ind w:left="862" w:hanging="720"/>
      </w:pPr>
      <w:rPr>
        <w:rFonts w:hint="default"/>
      </w:rPr>
    </w:lvl>
    <w:lvl w:ilvl="5">
      <w:start w:val="1"/>
      <w:numFmt w:val="decimal"/>
      <w:isLgl/>
      <w:lvlText w:val="%1.%2.%3.%4.%5.%6"/>
      <w:lvlJc w:val="left"/>
      <w:pPr>
        <w:ind w:left="1222" w:hanging="1080"/>
      </w:pPr>
      <w:rPr>
        <w:rFonts w:hint="default"/>
      </w:rPr>
    </w:lvl>
    <w:lvl w:ilvl="6">
      <w:start w:val="1"/>
      <w:numFmt w:val="decimal"/>
      <w:isLgl/>
      <w:lvlText w:val="%1.%2.%3.%4.%5.%6.%7"/>
      <w:lvlJc w:val="left"/>
      <w:pPr>
        <w:ind w:left="1222" w:hanging="1080"/>
      </w:pPr>
      <w:rPr>
        <w:rFonts w:hint="default"/>
      </w:rPr>
    </w:lvl>
    <w:lvl w:ilvl="7">
      <w:start w:val="1"/>
      <w:numFmt w:val="decimal"/>
      <w:isLgl/>
      <w:lvlText w:val="%1.%2.%3.%4.%5.%6.%7.%8"/>
      <w:lvlJc w:val="left"/>
      <w:pPr>
        <w:ind w:left="1582" w:hanging="1440"/>
      </w:pPr>
      <w:rPr>
        <w:rFonts w:hint="default"/>
      </w:rPr>
    </w:lvl>
    <w:lvl w:ilvl="8">
      <w:start w:val="1"/>
      <w:numFmt w:val="decimal"/>
      <w:isLgl/>
      <w:lvlText w:val="%1.%2.%3.%4.%5.%6.%7.%8.%9"/>
      <w:lvlJc w:val="left"/>
      <w:pPr>
        <w:ind w:left="1582" w:hanging="1440"/>
      </w:pPr>
      <w:rPr>
        <w:rFonts w:hint="default"/>
      </w:rPr>
    </w:lvl>
  </w:abstractNum>
  <w:abstractNum w:abstractNumId="4" w15:restartNumberingAfterBreak="0">
    <w:nsid w:val="6D081E89"/>
    <w:multiLevelType w:val="multilevel"/>
    <w:tmpl w:val="2C94B9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1915627448">
    <w:abstractNumId w:val="1"/>
  </w:num>
  <w:num w:numId="2" w16cid:durableId="163860547">
    <w:abstractNumId w:val="2"/>
  </w:num>
  <w:num w:numId="3" w16cid:durableId="1548642089">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2098869198">
    <w:abstractNumId w:val="0"/>
  </w:num>
  <w:num w:numId="5" w16cid:durableId="147601281">
    <w:abstractNumId w:val="4"/>
    <w:lvlOverride w:ilvl="0">
      <w:startOverride w:val="1"/>
    </w:lvlOverride>
  </w:num>
  <w:num w:numId="6" w16cid:durableId="953563564">
    <w:abstractNumId w:val="3"/>
  </w:num>
  <w:num w:numId="7" w16cid:durableId="119342458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gutterAtTop/>
  <w:proofState w:spelling="clean" w:grammar="clean"/>
  <w:stylePaneFormatFilter w:val="9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1"/>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tDQyNzU2NzA1NzE1sjBS0lEKTi0uzszPAykwqQUANWFVPSwAAAA="/>
  </w:docVars>
  <w:rsids>
    <w:rsidRoot w:val="00463436"/>
    <w:rsid w:val="000001DC"/>
    <w:rsid w:val="000007AE"/>
    <w:rsid w:val="000102C9"/>
    <w:rsid w:val="00010C64"/>
    <w:rsid w:val="000227C7"/>
    <w:rsid w:val="000249D2"/>
    <w:rsid w:val="000278F2"/>
    <w:rsid w:val="00030E7C"/>
    <w:rsid w:val="00035A77"/>
    <w:rsid w:val="00040D4C"/>
    <w:rsid w:val="0004381D"/>
    <w:rsid w:val="00046ED9"/>
    <w:rsid w:val="00053299"/>
    <w:rsid w:val="00054BED"/>
    <w:rsid w:val="00065FD1"/>
    <w:rsid w:val="00077EF1"/>
    <w:rsid w:val="000A0D79"/>
    <w:rsid w:val="000A2791"/>
    <w:rsid w:val="000B2CB7"/>
    <w:rsid w:val="000C6117"/>
    <w:rsid w:val="000D2169"/>
    <w:rsid w:val="000D4FF1"/>
    <w:rsid w:val="000E44F0"/>
    <w:rsid w:val="000E6E0C"/>
    <w:rsid w:val="000F0F6B"/>
    <w:rsid w:val="00102232"/>
    <w:rsid w:val="00104446"/>
    <w:rsid w:val="0011616A"/>
    <w:rsid w:val="00116679"/>
    <w:rsid w:val="00125D6D"/>
    <w:rsid w:val="0014580A"/>
    <w:rsid w:val="00150300"/>
    <w:rsid w:val="00150755"/>
    <w:rsid w:val="001704A0"/>
    <w:rsid w:val="00177758"/>
    <w:rsid w:val="001816F9"/>
    <w:rsid w:val="001836B2"/>
    <w:rsid w:val="001A266B"/>
    <w:rsid w:val="001A7589"/>
    <w:rsid w:val="001B4785"/>
    <w:rsid w:val="001D49F5"/>
    <w:rsid w:val="001D68A0"/>
    <w:rsid w:val="002057C9"/>
    <w:rsid w:val="0021120D"/>
    <w:rsid w:val="002224EE"/>
    <w:rsid w:val="002300B6"/>
    <w:rsid w:val="00230CA6"/>
    <w:rsid w:val="00231429"/>
    <w:rsid w:val="00234DBE"/>
    <w:rsid w:val="00240BAD"/>
    <w:rsid w:val="00244D80"/>
    <w:rsid w:val="00252487"/>
    <w:rsid w:val="00255758"/>
    <w:rsid w:val="00262077"/>
    <w:rsid w:val="00282E05"/>
    <w:rsid w:val="00287023"/>
    <w:rsid w:val="002A57F5"/>
    <w:rsid w:val="002A6629"/>
    <w:rsid w:val="002A7622"/>
    <w:rsid w:val="002A7788"/>
    <w:rsid w:val="002B57E4"/>
    <w:rsid w:val="002B5BC3"/>
    <w:rsid w:val="002B5EF2"/>
    <w:rsid w:val="002B6819"/>
    <w:rsid w:val="002B7E51"/>
    <w:rsid w:val="002C0EA2"/>
    <w:rsid w:val="002D1CFD"/>
    <w:rsid w:val="002D4426"/>
    <w:rsid w:val="002E23B4"/>
    <w:rsid w:val="002E3C6E"/>
    <w:rsid w:val="003171A0"/>
    <w:rsid w:val="00327C58"/>
    <w:rsid w:val="00333769"/>
    <w:rsid w:val="003358A8"/>
    <w:rsid w:val="003429DA"/>
    <w:rsid w:val="003610B3"/>
    <w:rsid w:val="00362B37"/>
    <w:rsid w:val="003638B3"/>
    <w:rsid w:val="00374C18"/>
    <w:rsid w:val="00390727"/>
    <w:rsid w:val="003943A0"/>
    <w:rsid w:val="00396592"/>
    <w:rsid w:val="00396D2D"/>
    <w:rsid w:val="003A0C09"/>
    <w:rsid w:val="003A2651"/>
    <w:rsid w:val="003B4C4B"/>
    <w:rsid w:val="003D00E2"/>
    <w:rsid w:val="003E4528"/>
    <w:rsid w:val="003E4E3C"/>
    <w:rsid w:val="003F3D57"/>
    <w:rsid w:val="00407AEB"/>
    <w:rsid w:val="00413BFC"/>
    <w:rsid w:val="004148DF"/>
    <w:rsid w:val="004231E5"/>
    <w:rsid w:val="00424C70"/>
    <w:rsid w:val="004430DC"/>
    <w:rsid w:val="004474FC"/>
    <w:rsid w:val="004518EE"/>
    <w:rsid w:val="0046051A"/>
    <w:rsid w:val="00463436"/>
    <w:rsid w:val="00466B6B"/>
    <w:rsid w:val="004759CC"/>
    <w:rsid w:val="00483CD6"/>
    <w:rsid w:val="00484CAB"/>
    <w:rsid w:val="0048673E"/>
    <w:rsid w:val="00490C74"/>
    <w:rsid w:val="004A16DE"/>
    <w:rsid w:val="004A2AF9"/>
    <w:rsid w:val="004A30A8"/>
    <w:rsid w:val="004A4835"/>
    <w:rsid w:val="004A67F8"/>
    <w:rsid w:val="004C715A"/>
    <w:rsid w:val="004D0676"/>
    <w:rsid w:val="004D74F7"/>
    <w:rsid w:val="004E3E06"/>
    <w:rsid w:val="004E4190"/>
    <w:rsid w:val="004F6AE4"/>
    <w:rsid w:val="00506F5D"/>
    <w:rsid w:val="00516FA5"/>
    <w:rsid w:val="005232BA"/>
    <w:rsid w:val="00523C55"/>
    <w:rsid w:val="00526819"/>
    <w:rsid w:val="00527F85"/>
    <w:rsid w:val="00542577"/>
    <w:rsid w:val="005528CA"/>
    <w:rsid w:val="005649B5"/>
    <w:rsid w:val="00573B25"/>
    <w:rsid w:val="00576486"/>
    <w:rsid w:val="00577EDA"/>
    <w:rsid w:val="00583632"/>
    <w:rsid w:val="005851DA"/>
    <w:rsid w:val="00585E21"/>
    <w:rsid w:val="00586F4F"/>
    <w:rsid w:val="00595600"/>
    <w:rsid w:val="005D4E9E"/>
    <w:rsid w:val="005D5245"/>
    <w:rsid w:val="005E702D"/>
    <w:rsid w:val="0060159A"/>
    <w:rsid w:val="00610EE8"/>
    <w:rsid w:val="006114B8"/>
    <w:rsid w:val="00615277"/>
    <w:rsid w:val="00616352"/>
    <w:rsid w:val="006210B1"/>
    <w:rsid w:val="00621D20"/>
    <w:rsid w:val="00622A6F"/>
    <w:rsid w:val="00622CFB"/>
    <w:rsid w:val="00641399"/>
    <w:rsid w:val="006519E2"/>
    <w:rsid w:val="00652332"/>
    <w:rsid w:val="006624A1"/>
    <w:rsid w:val="00667FEA"/>
    <w:rsid w:val="00674F4F"/>
    <w:rsid w:val="00683CFB"/>
    <w:rsid w:val="00684798"/>
    <w:rsid w:val="00685218"/>
    <w:rsid w:val="00685F63"/>
    <w:rsid w:val="006901A6"/>
    <w:rsid w:val="00694F51"/>
    <w:rsid w:val="006B3D4F"/>
    <w:rsid w:val="006D06C6"/>
    <w:rsid w:val="006E6707"/>
    <w:rsid w:val="006E7306"/>
    <w:rsid w:val="006F185D"/>
    <w:rsid w:val="006F28AC"/>
    <w:rsid w:val="006F31BE"/>
    <w:rsid w:val="006F5AAD"/>
    <w:rsid w:val="007206DC"/>
    <w:rsid w:val="0073012E"/>
    <w:rsid w:val="00734BF4"/>
    <w:rsid w:val="00737B39"/>
    <w:rsid w:val="00744F46"/>
    <w:rsid w:val="00754EFD"/>
    <w:rsid w:val="007712EC"/>
    <w:rsid w:val="00772D74"/>
    <w:rsid w:val="00780E25"/>
    <w:rsid w:val="007855FB"/>
    <w:rsid w:val="0078770A"/>
    <w:rsid w:val="007A1193"/>
    <w:rsid w:val="007A6FCA"/>
    <w:rsid w:val="007B3401"/>
    <w:rsid w:val="007B3A49"/>
    <w:rsid w:val="007B4BB9"/>
    <w:rsid w:val="007C11FA"/>
    <w:rsid w:val="007C2253"/>
    <w:rsid w:val="007C2B8F"/>
    <w:rsid w:val="007D0674"/>
    <w:rsid w:val="007D0EF0"/>
    <w:rsid w:val="007E0805"/>
    <w:rsid w:val="007F724B"/>
    <w:rsid w:val="00814AB4"/>
    <w:rsid w:val="00850928"/>
    <w:rsid w:val="008533A6"/>
    <w:rsid w:val="008543BE"/>
    <w:rsid w:val="00855AC1"/>
    <w:rsid w:val="008565D4"/>
    <w:rsid w:val="00861790"/>
    <w:rsid w:val="00861980"/>
    <w:rsid w:val="00864016"/>
    <w:rsid w:val="00866790"/>
    <w:rsid w:val="00883576"/>
    <w:rsid w:val="008846D3"/>
    <w:rsid w:val="00890704"/>
    <w:rsid w:val="00894731"/>
    <w:rsid w:val="00895FA1"/>
    <w:rsid w:val="0089678D"/>
    <w:rsid w:val="008B2EA4"/>
    <w:rsid w:val="008C5AAF"/>
    <w:rsid w:val="008D321F"/>
    <w:rsid w:val="008D3510"/>
    <w:rsid w:val="008F6E4A"/>
    <w:rsid w:val="00917F2B"/>
    <w:rsid w:val="009321CA"/>
    <w:rsid w:val="00944044"/>
    <w:rsid w:val="009508DD"/>
    <w:rsid w:val="009772A5"/>
    <w:rsid w:val="009856A5"/>
    <w:rsid w:val="009856D7"/>
    <w:rsid w:val="009858DB"/>
    <w:rsid w:val="009A3C2A"/>
    <w:rsid w:val="009A3ED5"/>
    <w:rsid w:val="009B6532"/>
    <w:rsid w:val="009B6DB1"/>
    <w:rsid w:val="009C32CE"/>
    <w:rsid w:val="009C38CB"/>
    <w:rsid w:val="009D4F6E"/>
    <w:rsid w:val="009E29EB"/>
    <w:rsid w:val="00A007F7"/>
    <w:rsid w:val="00A11221"/>
    <w:rsid w:val="00A141E2"/>
    <w:rsid w:val="00A27753"/>
    <w:rsid w:val="00A34A2A"/>
    <w:rsid w:val="00A46226"/>
    <w:rsid w:val="00A55A0F"/>
    <w:rsid w:val="00A6011E"/>
    <w:rsid w:val="00A60F2C"/>
    <w:rsid w:val="00A736F0"/>
    <w:rsid w:val="00A746C0"/>
    <w:rsid w:val="00A76491"/>
    <w:rsid w:val="00A968E1"/>
    <w:rsid w:val="00AA125A"/>
    <w:rsid w:val="00AA164B"/>
    <w:rsid w:val="00AB5766"/>
    <w:rsid w:val="00AD04CB"/>
    <w:rsid w:val="00AD0BC1"/>
    <w:rsid w:val="00AD115E"/>
    <w:rsid w:val="00AD1C14"/>
    <w:rsid w:val="00AD63DB"/>
    <w:rsid w:val="00AD65E9"/>
    <w:rsid w:val="00AF3600"/>
    <w:rsid w:val="00AF4F3F"/>
    <w:rsid w:val="00B13BD3"/>
    <w:rsid w:val="00B1661F"/>
    <w:rsid w:val="00B16B86"/>
    <w:rsid w:val="00B21DA5"/>
    <w:rsid w:val="00B31B38"/>
    <w:rsid w:val="00B36F29"/>
    <w:rsid w:val="00B41078"/>
    <w:rsid w:val="00B44FF0"/>
    <w:rsid w:val="00B47D10"/>
    <w:rsid w:val="00B5772E"/>
    <w:rsid w:val="00B62818"/>
    <w:rsid w:val="00B65520"/>
    <w:rsid w:val="00B67958"/>
    <w:rsid w:val="00B71D64"/>
    <w:rsid w:val="00B73076"/>
    <w:rsid w:val="00B7383B"/>
    <w:rsid w:val="00B747B0"/>
    <w:rsid w:val="00B835D6"/>
    <w:rsid w:val="00B83B53"/>
    <w:rsid w:val="00B912F1"/>
    <w:rsid w:val="00B93CE0"/>
    <w:rsid w:val="00B93FD5"/>
    <w:rsid w:val="00B949DB"/>
    <w:rsid w:val="00BA5C30"/>
    <w:rsid w:val="00BA6EE0"/>
    <w:rsid w:val="00BB01D8"/>
    <w:rsid w:val="00BC0DCD"/>
    <w:rsid w:val="00BC467F"/>
    <w:rsid w:val="00BC4E51"/>
    <w:rsid w:val="00BC55FB"/>
    <w:rsid w:val="00BC5E4E"/>
    <w:rsid w:val="00BC732D"/>
    <w:rsid w:val="00BC76B7"/>
    <w:rsid w:val="00BC7E1E"/>
    <w:rsid w:val="00BD17F3"/>
    <w:rsid w:val="00BD3C35"/>
    <w:rsid w:val="00BD5261"/>
    <w:rsid w:val="00BD5989"/>
    <w:rsid w:val="00BE0466"/>
    <w:rsid w:val="00BE36F0"/>
    <w:rsid w:val="00BF1E3D"/>
    <w:rsid w:val="00BF6134"/>
    <w:rsid w:val="00C017C1"/>
    <w:rsid w:val="00C163FD"/>
    <w:rsid w:val="00C30DE6"/>
    <w:rsid w:val="00C45ECC"/>
    <w:rsid w:val="00C5147A"/>
    <w:rsid w:val="00C5274C"/>
    <w:rsid w:val="00C53DA0"/>
    <w:rsid w:val="00C718FA"/>
    <w:rsid w:val="00C81294"/>
    <w:rsid w:val="00C825A3"/>
    <w:rsid w:val="00C90B95"/>
    <w:rsid w:val="00C910CE"/>
    <w:rsid w:val="00C91E29"/>
    <w:rsid w:val="00CB36DC"/>
    <w:rsid w:val="00CC5B09"/>
    <w:rsid w:val="00CC5B22"/>
    <w:rsid w:val="00CC7BE1"/>
    <w:rsid w:val="00CD6568"/>
    <w:rsid w:val="00CE0D50"/>
    <w:rsid w:val="00CE0D52"/>
    <w:rsid w:val="00CE0F9D"/>
    <w:rsid w:val="00CE7EB8"/>
    <w:rsid w:val="00CF2811"/>
    <w:rsid w:val="00D14F00"/>
    <w:rsid w:val="00D20124"/>
    <w:rsid w:val="00D2710F"/>
    <w:rsid w:val="00D307E3"/>
    <w:rsid w:val="00D420A6"/>
    <w:rsid w:val="00D43A77"/>
    <w:rsid w:val="00D65FC0"/>
    <w:rsid w:val="00D7193B"/>
    <w:rsid w:val="00D82B68"/>
    <w:rsid w:val="00D86446"/>
    <w:rsid w:val="00D9039D"/>
    <w:rsid w:val="00D91691"/>
    <w:rsid w:val="00D9704B"/>
    <w:rsid w:val="00DA1096"/>
    <w:rsid w:val="00DA5F5E"/>
    <w:rsid w:val="00DB5288"/>
    <w:rsid w:val="00DB602A"/>
    <w:rsid w:val="00DC685A"/>
    <w:rsid w:val="00DC7B36"/>
    <w:rsid w:val="00DF1747"/>
    <w:rsid w:val="00DF376B"/>
    <w:rsid w:val="00DF67CF"/>
    <w:rsid w:val="00E02ED6"/>
    <w:rsid w:val="00E03E72"/>
    <w:rsid w:val="00E12E58"/>
    <w:rsid w:val="00E17916"/>
    <w:rsid w:val="00E3517F"/>
    <w:rsid w:val="00E46AFF"/>
    <w:rsid w:val="00E508E7"/>
    <w:rsid w:val="00E51EDF"/>
    <w:rsid w:val="00E5434D"/>
    <w:rsid w:val="00E54595"/>
    <w:rsid w:val="00E55B1B"/>
    <w:rsid w:val="00E57FFC"/>
    <w:rsid w:val="00E668A9"/>
    <w:rsid w:val="00E73D75"/>
    <w:rsid w:val="00E74574"/>
    <w:rsid w:val="00E97873"/>
    <w:rsid w:val="00EA0E3B"/>
    <w:rsid w:val="00EA2D5E"/>
    <w:rsid w:val="00EA351A"/>
    <w:rsid w:val="00EA42A5"/>
    <w:rsid w:val="00EA4F48"/>
    <w:rsid w:val="00EA66B2"/>
    <w:rsid w:val="00EA67C4"/>
    <w:rsid w:val="00EB6265"/>
    <w:rsid w:val="00EC0143"/>
    <w:rsid w:val="00EC7EE8"/>
    <w:rsid w:val="00EF410A"/>
    <w:rsid w:val="00F01BCF"/>
    <w:rsid w:val="00F04BEF"/>
    <w:rsid w:val="00F34D5F"/>
    <w:rsid w:val="00F4025E"/>
    <w:rsid w:val="00F43F9A"/>
    <w:rsid w:val="00F50737"/>
    <w:rsid w:val="00F53117"/>
    <w:rsid w:val="00F53813"/>
    <w:rsid w:val="00F57B8A"/>
    <w:rsid w:val="00F64399"/>
    <w:rsid w:val="00F659A2"/>
    <w:rsid w:val="00F93E7C"/>
    <w:rsid w:val="00FA0FE0"/>
    <w:rsid w:val="00FA3314"/>
    <w:rsid w:val="00FC0E3D"/>
    <w:rsid w:val="00FC100E"/>
    <w:rsid w:val="00FC5C44"/>
    <w:rsid w:val="00FC5FF8"/>
    <w:rsid w:val="00FD1528"/>
    <w:rsid w:val="00FD2D02"/>
    <w:rsid w:val="00FD5AFB"/>
    <w:rsid w:val="00FD6420"/>
    <w:rsid w:val="00FF79C9"/>
    <w:rsid w:val="00FF7DC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75EB632"/>
  <w15:docId w15:val="{5AE8C26B-FCC1-426A-8FA1-1EF8A63347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9" w:unhideWhenUsed="1" w:qFormat="1"/>
    <w:lsdException w:name="heading 3" w:semiHidden="1" w:uiPriority="4"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9"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6"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63436"/>
    <w:pPr>
      <w:bidi/>
      <w:spacing w:after="200" w:line="276" w:lineRule="auto"/>
    </w:pPr>
    <w:rPr>
      <w:rFonts w:ascii="Calibri" w:eastAsia="Calibri" w:hAnsi="Calibri" w:cs="Arial"/>
      <w:sz w:val="20"/>
      <w:szCs w:val="20"/>
    </w:rPr>
  </w:style>
  <w:style w:type="paragraph" w:styleId="10">
    <w:name w:val="heading 1"/>
    <w:aliases w:val="כותרת ראשית"/>
    <w:basedOn w:val="a"/>
    <w:next w:val="a"/>
    <w:link w:val="12"/>
    <w:autoRedefine/>
    <w:uiPriority w:val="2"/>
    <w:qFormat/>
    <w:rsid w:val="00652332"/>
    <w:pPr>
      <w:keepNext/>
      <w:keepLines/>
      <w:shd w:val="clear" w:color="auto" w:fill="2E74B5" w:themeFill="accent5" w:themeFillShade="BF"/>
      <w:spacing w:before="120" w:after="120" w:line="240" w:lineRule="auto"/>
      <w:jc w:val="center"/>
      <w:outlineLvl w:val="0"/>
    </w:pPr>
    <w:rPr>
      <w:rFonts w:asciiTheme="majorHAnsi" w:eastAsiaTheme="majorEastAsia" w:hAnsiTheme="majorHAnsi" w:cstheme="majorBidi"/>
      <w:b/>
      <w:bCs/>
      <w:color w:val="FFFFFF" w:themeColor="background1"/>
      <w:spacing w:val="6"/>
      <w:sz w:val="32"/>
      <w:szCs w:val="32"/>
    </w:rPr>
  </w:style>
  <w:style w:type="paragraph" w:styleId="2">
    <w:name w:val="heading 2"/>
    <w:basedOn w:val="a"/>
    <w:next w:val="a"/>
    <w:link w:val="20"/>
    <w:autoRedefine/>
    <w:uiPriority w:val="9"/>
    <w:unhideWhenUsed/>
    <w:rsid w:val="0065233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aliases w:val="תת-כותרת"/>
    <w:basedOn w:val="a"/>
    <w:next w:val="a"/>
    <w:link w:val="30"/>
    <w:autoRedefine/>
    <w:uiPriority w:val="4"/>
    <w:qFormat/>
    <w:rsid w:val="0046051A"/>
    <w:pPr>
      <w:keepNext/>
      <w:keepLines/>
      <w:spacing w:before="40" w:after="120"/>
      <w:outlineLvl w:val="2"/>
    </w:pPr>
    <w:rPr>
      <w:rFonts w:asciiTheme="majorHAnsi" w:eastAsiaTheme="majorEastAsia" w:hAnsiTheme="majorHAnsi"/>
      <w:bCs/>
      <w:color w:val="1F3864" w:themeColor="accent1" w:themeShade="80"/>
      <w:u w:val="single"/>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2">
    <w:name w:val="כותרת 1 תו"/>
    <w:aliases w:val="כותרת ראשית תו"/>
    <w:basedOn w:val="a0"/>
    <w:link w:val="10"/>
    <w:uiPriority w:val="2"/>
    <w:rsid w:val="00652332"/>
    <w:rPr>
      <w:rFonts w:asciiTheme="majorHAnsi" w:eastAsiaTheme="majorEastAsia" w:hAnsiTheme="majorHAnsi" w:cstheme="majorBidi"/>
      <w:b/>
      <w:bCs/>
      <w:color w:val="FFFFFF" w:themeColor="background1"/>
      <w:spacing w:val="6"/>
      <w:sz w:val="32"/>
      <w:szCs w:val="32"/>
      <w:shd w:val="clear" w:color="auto" w:fill="2E74B5" w:themeFill="accent5" w:themeFillShade="BF"/>
    </w:rPr>
  </w:style>
  <w:style w:type="character" w:customStyle="1" w:styleId="20">
    <w:name w:val="כותרת 2 תו"/>
    <w:basedOn w:val="a0"/>
    <w:link w:val="2"/>
    <w:uiPriority w:val="9"/>
    <w:rsid w:val="00652332"/>
    <w:rPr>
      <w:rFonts w:asciiTheme="majorHAnsi" w:eastAsiaTheme="majorEastAsia" w:hAnsiTheme="majorHAnsi" w:cstheme="majorBidi"/>
      <w:color w:val="2F5496" w:themeColor="accent1" w:themeShade="BF"/>
      <w:sz w:val="26"/>
      <w:szCs w:val="26"/>
    </w:rPr>
  </w:style>
  <w:style w:type="character" w:customStyle="1" w:styleId="30">
    <w:name w:val="כותרת 3 תו"/>
    <w:aliases w:val="תת-כותרת תו"/>
    <w:basedOn w:val="a0"/>
    <w:link w:val="3"/>
    <w:uiPriority w:val="4"/>
    <w:rsid w:val="0046051A"/>
    <w:rPr>
      <w:rFonts w:asciiTheme="majorHAnsi" w:eastAsiaTheme="majorEastAsia" w:hAnsiTheme="majorHAnsi" w:cs="David"/>
      <w:bCs/>
      <w:color w:val="1F3864" w:themeColor="accent1" w:themeShade="80"/>
      <w:sz w:val="24"/>
      <w:szCs w:val="24"/>
      <w:u w:val="single"/>
    </w:rPr>
  </w:style>
  <w:style w:type="paragraph" w:customStyle="1" w:styleId="a3">
    <w:name w:val="חוק וסעיפיו"/>
    <w:basedOn w:val="a"/>
    <w:next w:val="a"/>
    <w:link w:val="a4"/>
    <w:autoRedefine/>
    <w:qFormat/>
    <w:rsid w:val="00652332"/>
    <w:pPr>
      <w:shd w:val="clear" w:color="auto" w:fill="A8D08D" w:themeFill="accent6" w:themeFillTint="99"/>
    </w:pPr>
    <w:rPr>
      <w:rFonts w:asciiTheme="minorHAnsi" w:hAnsiTheme="minorHAnsi"/>
      <w:sz w:val="22"/>
    </w:rPr>
  </w:style>
  <w:style w:type="character" w:customStyle="1" w:styleId="a4">
    <w:name w:val="חוק וסעיפיו תו"/>
    <w:basedOn w:val="a0"/>
    <w:link w:val="a3"/>
    <w:rsid w:val="00652332"/>
    <w:rPr>
      <w:rFonts w:cs="David"/>
      <w:szCs w:val="24"/>
      <w:shd w:val="clear" w:color="auto" w:fill="A8D08D" w:themeFill="accent6" w:themeFillTint="99"/>
    </w:rPr>
  </w:style>
  <w:style w:type="paragraph" w:customStyle="1" w:styleId="a5">
    <w:name w:val="מרצה"/>
    <w:basedOn w:val="a"/>
    <w:next w:val="a"/>
    <w:link w:val="a6"/>
    <w:autoRedefine/>
    <w:qFormat/>
    <w:rsid w:val="00652332"/>
    <w:pPr>
      <w:shd w:val="clear" w:color="auto" w:fill="F4B083" w:themeFill="accent2" w:themeFillTint="99"/>
    </w:pPr>
  </w:style>
  <w:style w:type="character" w:customStyle="1" w:styleId="a6">
    <w:name w:val="מרצה תו"/>
    <w:basedOn w:val="a0"/>
    <w:link w:val="a5"/>
    <w:rsid w:val="00652332"/>
    <w:rPr>
      <w:rFonts w:ascii="David" w:hAnsi="David" w:cs="David"/>
      <w:sz w:val="24"/>
      <w:szCs w:val="24"/>
      <w:shd w:val="clear" w:color="auto" w:fill="F4B083" w:themeFill="accent2" w:themeFillTint="99"/>
    </w:rPr>
  </w:style>
  <w:style w:type="paragraph" w:customStyle="1" w:styleId="a7">
    <w:name w:val="פס&quot;ד"/>
    <w:basedOn w:val="a"/>
    <w:next w:val="a"/>
    <w:link w:val="a8"/>
    <w:autoRedefine/>
    <w:qFormat/>
    <w:rsid w:val="00652332"/>
    <w:pPr>
      <w:shd w:val="clear" w:color="auto" w:fill="FFFF00"/>
    </w:pPr>
    <w:rPr>
      <w:bCs/>
    </w:rPr>
  </w:style>
  <w:style w:type="character" w:customStyle="1" w:styleId="a8">
    <w:name w:val="פס&quot;ד תו"/>
    <w:basedOn w:val="a0"/>
    <w:link w:val="a7"/>
    <w:rsid w:val="00652332"/>
    <w:rPr>
      <w:rFonts w:ascii="David" w:hAnsi="David" w:cs="David"/>
      <w:bCs/>
      <w:sz w:val="24"/>
      <w:szCs w:val="24"/>
      <w:shd w:val="clear" w:color="auto" w:fill="FFFF00"/>
    </w:rPr>
  </w:style>
  <w:style w:type="paragraph" w:customStyle="1" w:styleId="a9">
    <w:name w:val="שופטים"/>
    <w:basedOn w:val="a"/>
    <w:next w:val="a"/>
    <w:link w:val="aa"/>
    <w:autoRedefine/>
    <w:qFormat/>
    <w:rsid w:val="00652332"/>
    <w:pPr>
      <w:shd w:val="clear" w:color="auto" w:fill="CC99FF"/>
    </w:pPr>
    <w:rPr>
      <w:rFonts w:asciiTheme="minorHAnsi" w:hAnsiTheme="minorHAnsi"/>
      <w:sz w:val="22"/>
    </w:rPr>
  </w:style>
  <w:style w:type="character" w:customStyle="1" w:styleId="aa">
    <w:name w:val="שופטים תו"/>
    <w:basedOn w:val="a0"/>
    <w:link w:val="a9"/>
    <w:rsid w:val="00652332"/>
    <w:rPr>
      <w:rFonts w:cs="David"/>
      <w:szCs w:val="24"/>
      <w:shd w:val="clear" w:color="auto" w:fill="CC99FF"/>
    </w:rPr>
  </w:style>
  <w:style w:type="paragraph" w:styleId="ab">
    <w:name w:val="Subtitle"/>
    <w:basedOn w:val="2"/>
    <w:next w:val="a"/>
    <w:link w:val="ac"/>
    <w:autoRedefine/>
    <w:uiPriority w:val="3"/>
    <w:qFormat/>
    <w:rsid w:val="00652332"/>
    <w:pPr>
      <w:numPr>
        <w:ilvl w:val="1"/>
      </w:numPr>
      <w:shd w:val="clear" w:color="auto" w:fill="9CC2E5" w:themeFill="accent5" w:themeFillTint="99"/>
      <w:spacing w:before="120" w:after="120" w:line="240" w:lineRule="auto"/>
      <w:jc w:val="center"/>
    </w:pPr>
    <w:rPr>
      <w:rFonts w:ascii="Adobe Devanagari" w:eastAsiaTheme="minorEastAsia" w:hAnsi="Adobe Devanagari" w:cs="Narkisim"/>
      <w:b/>
      <w:bCs/>
      <w:color w:val="000000" w:themeColor="text1"/>
      <w:spacing w:val="15"/>
      <w:kern w:val="28"/>
      <w:sz w:val="32"/>
    </w:rPr>
  </w:style>
  <w:style w:type="character" w:customStyle="1" w:styleId="ac">
    <w:name w:val="כותרת משנה תו"/>
    <w:basedOn w:val="a0"/>
    <w:link w:val="ab"/>
    <w:uiPriority w:val="3"/>
    <w:rsid w:val="00652332"/>
    <w:rPr>
      <w:rFonts w:ascii="Adobe Devanagari" w:eastAsiaTheme="minorEastAsia" w:hAnsi="Adobe Devanagari" w:cs="Narkisim"/>
      <w:b/>
      <w:bCs/>
      <w:color w:val="000000" w:themeColor="text1"/>
      <w:spacing w:val="15"/>
      <w:kern w:val="28"/>
      <w:sz w:val="32"/>
      <w:szCs w:val="26"/>
      <w:shd w:val="clear" w:color="auto" w:fill="9CC2E5" w:themeFill="accent5" w:themeFillTint="99"/>
    </w:rPr>
  </w:style>
  <w:style w:type="paragraph" w:styleId="ad">
    <w:name w:val="Quote"/>
    <w:basedOn w:val="a"/>
    <w:next w:val="a"/>
    <w:link w:val="ae"/>
    <w:autoRedefine/>
    <w:uiPriority w:val="6"/>
    <w:qFormat/>
    <w:rsid w:val="00652332"/>
    <w:pPr>
      <w:spacing w:before="200"/>
      <w:ind w:left="360" w:right="864"/>
    </w:pPr>
    <w:rPr>
      <w:i/>
      <w:iCs/>
      <w:color w:val="595959" w:themeColor="text1" w:themeTint="A6"/>
    </w:rPr>
  </w:style>
  <w:style w:type="character" w:customStyle="1" w:styleId="ae">
    <w:name w:val="ציטוט תו"/>
    <w:basedOn w:val="a0"/>
    <w:link w:val="ad"/>
    <w:uiPriority w:val="6"/>
    <w:rsid w:val="00652332"/>
    <w:rPr>
      <w:rFonts w:ascii="David" w:hAnsi="David" w:cs="David"/>
      <w:i/>
      <w:iCs/>
      <w:color w:val="595959" w:themeColor="text1" w:themeTint="A6"/>
      <w:sz w:val="24"/>
      <w:szCs w:val="24"/>
    </w:rPr>
  </w:style>
  <w:style w:type="character" w:customStyle="1" w:styleId="-">
    <w:name w:val="פסק - דין"/>
    <w:basedOn w:val="a0"/>
    <w:uiPriority w:val="1"/>
    <w:rsid w:val="000278F2"/>
    <w:rPr>
      <w:bCs/>
      <w:bdr w:val="none" w:sz="0" w:space="0" w:color="auto"/>
      <w:shd w:val="clear" w:color="auto" w:fill="FFFF00"/>
    </w:rPr>
  </w:style>
  <w:style w:type="paragraph" w:customStyle="1" w:styleId="af">
    <w:name w:val="כותרת משנית"/>
    <w:basedOn w:val="a"/>
    <w:next w:val="a"/>
    <w:link w:val="af0"/>
    <w:autoRedefine/>
    <w:rsid w:val="00855AC1"/>
    <w:pPr>
      <w:shd w:val="clear" w:color="auto" w:fill="00FF00"/>
    </w:pPr>
    <w:rPr>
      <w:rFonts w:asciiTheme="minorHAnsi" w:hAnsiTheme="minorHAnsi"/>
      <w:sz w:val="22"/>
    </w:rPr>
  </w:style>
  <w:style w:type="character" w:customStyle="1" w:styleId="af0">
    <w:name w:val="כותרת משנית תו"/>
    <w:basedOn w:val="a0"/>
    <w:link w:val="af"/>
    <w:rsid w:val="00855AC1"/>
    <w:rPr>
      <w:rFonts w:cs="David"/>
      <w:szCs w:val="24"/>
      <w:shd w:val="clear" w:color="auto" w:fill="00FF00"/>
    </w:rPr>
  </w:style>
  <w:style w:type="character" w:customStyle="1" w:styleId="af1">
    <w:name w:val="כותרת קטנה"/>
    <w:basedOn w:val="a0"/>
    <w:uiPriority w:val="1"/>
    <w:rsid w:val="000278F2"/>
    <w:rPr>
      <w:rFonts w:cs="David"/>
      <w:bCs/>
      <w:u w:val="single"/>
      <w:bdr w:val="none" w:sz="0" w:space="0" w:color="auto"/>
      <w:shd w:val="clear" w:color="auto" w:fill="00FF00"/>
    </w:rPr>
  </w:style>
  <w:style w:type="paragraph" w:customStyle="1" w:styleId="p00">
    <w:name w:val="p00"/>
    <w:basedOn w:val="a"/>
    <w:rsid w:val="000278F2"/>
    <w:pPr>
      <w:bidi w:val="0"/>
      <w:spacing w:before="100" w:beforeAutospacing="1" w:after="100" w:afterAutospacing="1" w:line="240" w:lineRule="auto"/>
    </w:pPr>
    <w:rPr>
      <w:rFonts w:ascii="Times New Roman" w:eastAsia="Times New Roman" w:hAnsi="Times New Roman" w:cs="Times New Roman"/>
    </w:rPr>
  </w:style>
  <w:style w:type="character" w:customStyle="1" w:styleId="default">
    <w:name w:val="default"/>
    <w:basedOn w:val="a0"/>
    <w:rsid w:val="000278F2"/>
  </w:style>
  <w:style w:type="paragraph" w:styleId="TOC1">
    <w:name w:val="toc 1"/>
    <w:basedOn w:val="a"/>
    <w:next w:val="a"/>
    <w:autoRedefine/>
    <w:uiPriority w:val="39"/>
    <w:unhideWhenUsed/>
    <w:rsid w:val="00652332"/>
    <w:pPr>
      <w:spacing w:after="100"/>
    </w:pPr>
  </w:style>
  <w:style w:type="paragraph" w:styleId="TOC2">
    <w:name w:val="toc 2"/>
    <w:basedOn w:val="a"/>
    <w:next w:val="a"/>
    <w:autoRedefine/>
    <w:uiPriority w:val="39"/>
    <w:unhideWhenUsed/>
    <w:rsid w:val="00652332"/>
    <w:pPr>
      <w:spacing w:after="100"/>
      <w:ind w:left="240"/>
    </w:pPr>
  </w:style>
  <w:style w:type="paragraph" w:styleId="af2">
    <w:name w:val="header"/>
    <w:aliases w:val="1 תו,Header תו תו תו תו,כותרת עליונה תו תו,1 תו תו,Header תו תו תו,Header תו"/>
    <w:basedOn w:val="a"/>
    <w:link w:val="af3"/>
    <w:unhideWhenUsed/>
    <w:rsid w:val="00652332"/>
    <w:pPr>
      <w:tabs>
        <w:tab w:val="center" w:pos="4153"/>
        <w:tab w:val="right" w:pos="8306"/>
      </w:tabs>
      <w:spacing w:after="0" w:line="240" w:lineRule="auto"/>
    </w:pPr>
  </w:style>
  <w:style w:type="character" w:customStyle="1" w:styleId="af3">
    <w:name w:val="כותרת עליונה תו"/>
    <w:aliases w:val="1 תו תו1,Header תו תו תו תו תו,כותרת עליונה תו תו תו,1 תו תו תו,Header תו תו תו תו1,Header תו תו"/>
    <w:basedOn w:val="a0"/>
    <w:link w:val="af2"/>
    <w:rsid w:val="00652332"/>
    <w:rPr>
      <w:rFonts w:ascii="David" w:hAnsi="David" w:cs="David"/>
      <w:sz w:val="24"/>
      <w:szCs w:val="24"/>
    </w:rPr>
  </w:style>
  <w:style w:type="paragraph" w:styleId="af4">
    <w:name w:val="footer"/>
    <w:basedOn w:val="a"/>
    <w:link w:val="af5"/>
    <w:uiPriority w:val="99"/>
    <w:unhideWhenUsed/>
    <w:rsid w:val="00652332"/>
    <w:pPr>
      <w:tabs>
        <w:tab w:val="center" w:pos="4153"/>
        <w:tab w:val="right" w:pos="8306"/>
      </w:tabs>
      <w:spacing w:after="0" w:line="240" w:lineRule="auto"/>
    </w:pPr>
  </w:style>
  <w:style w:type="character" w:customStyle="1" w:styleId="af5">
    <w:name w:val="כותרת תחתונה תו"/>
    <w:basedOn w:val="a0"/>
    <w:link w:val="af4"/>
    <w:uiPriority w:val="99"/>
    <w:rsid w:val="00652332"/>
    <w:rPr>
      <w:rFonts w:ascii="David" w:hAnsi="David" w:cs="David"/>
      <w:sz w:val="24"/>
      <w:szCs w:val="24"/>
    </w:rPr>
  </w:style>
  <w:style w:type="paragraph" w:styleId="af6">
    <w:name w:val="Title"/>
    <w:basedOn w:val="a"/>
    <w:next w:val="a"/>
    <w:link w:val="af7"/>
    <w:autoRedefine/>
    <w:uiPriority w:val="10"/>
    <w:rsid w:val="00652332"/>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7">
    <w:name w:val="כותרת טקסט תו"/>
    <w:basedOn w:val="a0"/>
    <w:link w:val="af6"/>
    <w:uiPriority w:val="10"/>
    <w:rsid w:val="00652332"/>
    <w:rPr>
      <w:rFonts w:asciiTheme="majorHAnsi" w:eastAsiaTheme="majorEastAsia" w:hAnsiTheme="majorHAnsi" w:cstheme="majorBidi"/>
      <w:spacing w:val="-10"/>
      <w:kern w:val="28"/>
      <w:sz w:val="56"/>
      <w:szCs w:val="56"/>
    </w:rPr>
  </w:style>
  <w:style w:type="character" w:styleId="Hyperlink">
    <w:name w:val="Hyperlink"/>
    <w:basedOn w:val="a0"/>
    <w:uiPriority w:val="99"/>
    <w:unhideWhenUsed/>
    <w:rsid w:val="00652332"/>
    <w:rPr>
      <w:color w:val="0563C1" w:themeColor="hyperlink"/>
      <w:u w:val="single"/>
    </w:rPr>
  </w:style>
  <w:style w:type="paragraph" w:styleId="af8">
    <w:name w:val="No Spacing"/>
    <w:uiPriority w:val="10"/>
    <w:rsid w:val="00652332"/>
    <w:pPr>
      <w:bidi/>
      <w:spacing w:after="0" w:line="240" w:lineRule="auto"/>
    </w:pPr>
    <w:rPr>
      <w:rFonts w:ascii="David" w:hAnsi="David" w:cs="David"/>
      <w:sz w:val="24"/>
      <w:szCs w:val="24"/>
    </w:rPr>
  </w:style>
  <w:style w:type="paragraph" w:styleId="af9">
    <w:name w:val="List Paragraph"/>
    <w:aliases w:val="LP1,פיסקת bullets,lp1,Bullet List,FooterText,numbered,Paragraphe de liste1"/>
    <w:basedOn w:val="a"/>
    <w:link w:val="afa"/>
    <w:uiPriority w:val="34"/>
    <w:qFormat/>
    <w:rsid w:val="00652332"/>
    <w:pPr>
      <w:ind w:left="720"/>
      <w:contextualSpacing/>
    </w:pPr>
  </w:style>
  <w:style w:type="character" w:customStyle="1" w:styleId="afa">
    <w:name w:val="פיסקת רשימה תו"/>
    <w:aliases w:val="LP1 תו,פיסקת bullets תו,lp1 תו,Bullet List תו,FooterText תו,numbered תו,Paragraphe de liste1 תו"/>
    <w:link w:val="af9"/>
    <w:uiPriority w:val="34"/>
    <w:rsid w:val="00463436"/>
    <w:rPr>
      <w:rFonts w:ascii="David" w:hAnsi="David" w:cs="David"/>
      <w:sz w:val="24"/>
      <w:szCs w:val="24"/>
    </w:rPr>
  </w:style>
  <w:style w:type="paragraph" w:styleId="afb">
    <w:name w:val="TOC Heading"/>
    <w:basedOn w:val="10"/>
    <w:next w:val="a"/>
    <w:uiPriority w:val="39"/>
    <w:unhideWhenUsed/>
    <w:qFormat/>
    <w:rsid w:val="00652332"/>
    <w:pPr>
      <w:shd w:val="clear" w:color="auto" w:fill="auto"/>
      <w:spacing w:before="240" w:after="0" w:line="259" w:lineRule="auto"/>
      <w:jc w:val="left"/>
      <w:outlineLvl w:val="9"/>
    </w:pPr>
    <w:rPr>
      <w:bCs w:val="0"/>
      <w:color w:val="2F5496" w:themeColor="accent1" w:themeShade="BF"/>
      <w:spacing w:val="0"/>
      <w:rtl/>
      <w:cs/>
    </w:rPr>
  </w:style>
  <w:style w:type="paragraph" w:styleId="TOC3">
    <w:name w:val="toc 3"/>
    <w:basedOn w:val="a"/>
    <w:next w:val="a"/>
    <w:autoRedefine/>
    <w:uiPriority w:val="39"/>
    <w:unhideWhenUsed/>
    <w:rsid w:val="00652332"/>
    <w:pPr>
      <w:spacing w:after="100"/>
      <w:ind w:left="480"/>
    </w:pPr>
  </w:style>
  <w:style w:type="paragraph" w:styleId="afc">
    <w:name w:val="Balloon Text"/>
    <w:basedOn w:val="a"/>
    <w:link w:val="afd"/>
    <w:uiPriority w:val="99"/>
    <w:semiHidden/>
    <w:unhideWhenUsed/>
    <w:rsid w:val="00463436"/>
    <w:pPr>
      <w:spacing w:after="0" w:line="240" w:lineRule="auto"/>
    </w:pPr>
    <w:rPr>
      <w:rFonts w:ascii="Tahoma" w:hAnsi="Tahoma" w:cs="Tahoma"/>
      <w:sz w:val="18"/>
      <w:szCs w:val="18"/>
    </w:rPr>
  </w:style>
  <w:style w:type="character" w:customStyle="1" w:styleId="afd">
    <w:name w:val="טקסט בלונים תו"/>
    <w:basedOn w:val="a0"/>
    <w:link w:val="afc"/>
    <w:uiPriority w:val="99"/>
    <w:semiHidden/>
    <w:rsid w:val="00463436"/>
    <w:rPr>
      <w:rFonts w:ascii="Tahoma" w:eastAsia="Calibri" w:hAnsi="Tahoma" w:cs="Tahoma"/>
      <w:sz w:val="18"/>
      <w:szCs w:val="18"/>
    </w:rPr>
  </w:style>
  <w:style w:type="character" w:styleId="afe">
    <w:name w:val="annotation reference"/>
    <w:basedOn w:val="a0"/>
    <w:uiPriority w:val="99"/>
    <w:semiHidden/>
    <w:unhideWhenUsed/>
    <w:rsid w:val="00EA42A5"/>
    <w:rPr>
      <w:sz w:val="16"/>
      <w:szCs w:val="16"/>
    </w:rPr>
  </w:style>
  <w:style w:type="paragraph" w:styleId="aff">
    <w:name w:val="annotation text"/>
    <w:basedOn w:val="a"/>
    <w:link w:val="aff0"/>
    <w:uiPriority w:val="99"/>
    <w:unhideWhenUsed/>
    <w:rsid w:val="00EA42A5"/>
    <w:pPr>
      <w:spacing w:line="240" w:lineRule="auto"/>
    </w:pPr>
  </w:style>
  <w:style w:type="character" w:customStyle="1" w:styleId="aff0">
    <w:name w:val="טקסט הערה תו"/>
    <w:basedOn w:val="a0"/>
    <w:link w:val="aff"/>
    <w:uiPriority w:val="99"/>
    <w:rsid w:val="00EA42A5"/>
    <w:rPr>
      <w:rFonts w:ascii="Calibri" w:eastAsia="Calibri" w:hAnsi="Calibri" w:cs="Arial"/>
      <w:sz w:val="20"/>
      <w:szCs w:val="20"/>
    </w:rPr>
  </w:style>
  <w:style w:type="paragraph" w:styleId="aff1">
    <w:name w:val="annotation subject"/>
    <w:basedOn w:val="aff"/>
    <w:next w:val="aff"/>
    <w:link w:val="aff2"/>
    <w:uiPriority w:val="99"/>
    <w:semiHidden/>
    <w:unhideWhenUsed/>
    <w:rsid w:val="00EA42A5"/>
    <w:rPr>
      <w:b/>
      <w:bCs/>
    </w:rPr>
  </w:style>
  <w:style w:type="character" w:customStyle="1" w:styleId="aff2">
    <w:name w:val="נושא הערה תו"/>
    <w:basedOn w:val="aff0"/>
    <w:link w:val="aff1"/>
    <w:uiPriority w:val="99"/>
    <w:semiHidden/>
    <w:rsid w:val="00EA42A5"/>
    <w:rPr>
      <w:rFonts w:ascii="Calibri" w:eastAsia="Calibri" w:hAnsi="Calibri" w:cs="Arial"/>
      <w:b/>
      <w:bCs/>
      <w:sz w:val="20"/>
      <w:szCs w:val="20"/>
    </w:rPr>
  </w:style>
  <w:style w:type="table" w:styleId="aff3">
    <w:name w:val="Table Grid"/>
    <w:basedOn w:val="a1"/>
    <w:uiPriority w:val="59"/>
    <w:rsid w:val="006901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4">
    <w:name w:val="Unresolved Mention"/>
    <w:basedOn w:val="a0"/>
    <w:uiPriority w:val="99"/>
    <w:semiHidden/>
    <w:unhideWhenUsed/>
    <w:rsid w:val="00B47D10"/>
    <w:rPr>
      <w:color w:val="605E5C"/>
      <w:shd w:val="clear" w:color="auto" w:fill="E1DFDD"/>
    </w:rPr>
  </w:style>
  <w:style w:type="paragraph" w:customStyle="1" w:styleId="5">
    <w:name w:val="ממוספר 5 תו תו תו תו תו"/>
    <w:basedOn w:val="a"/>
    <w:qFormat/>
    <w:rsid w:val="00516FA5"/>
    <w:pPr>
      <w:numPr>
        <w:ilvl w:val="4"/>
        <w:numId w:val="4"/>
      </w:numPr>
      <w:snapToGrid w:val="0"/>
      <w:spacing w:before="240" w:after="240" w:line="360" w:lineRule="auto"/>
      <w:ind w:left="1927" w:right="70" w:hanging="284"/>
      <w:jc w:val="both"/>
      <w:outlineLvl w:val="1"/>
    </w:pPr>
    <w:rPr>
      <w:rFonts w:ascii="Narkisim" w:eastAsia="Times New Roman" w:hAnsi="Narkisim" w:cs="Narkisim"/>
      <w:noProof/>
      <w:sz w:val="24"/>
      <w:szCs w:val="24"/>
      <w:lang w:eastAsia="he-IL"/>
    </w:rPr>
  </w:style>
  <w:style w:type="paragraph" w:styleId="aff5">
    <w:name w:val="Revision"/>
    <w:hidden/>
    <w:uiPriority w:val="99"/>
    <w:semiHidden/>
    <w:rsid w:val="00E03E72"/>
    <w:pPr>
      <w:spacing w:after="0" w:line="240" w:lineRule="auto"/>
    </w:pPr>
    <w:rPr>
      <w:rFonts w:ascii="Calibri" w:eastAsia="Calibri" w:hAnsi="Calibri" w:cs="Arial"/>
      <w:sz w:val="20"/>
      <w:szCs w:val="20"/>
    </w:rPr>
  </w:style>
  <w:style w:type="paragraph" w:customStyle="1" w:styleId="111">
    <w:name w:val="1.1.1"/>
    <w:basedOn w:val="11"/>
    <w:qFormat/>
    <w:rsid w:val="003943A0"/>
    <w:pPr>
      <w:numPr>
        <w:ilvl w:val="2"/>
      </w:numPr>
      <w:tabs>
        <w:tab w:val="num" w:pos="360"/>
      </w:tabs>
      <w:ind w:left="1099" w:hanging="709"/>
    </w:pPr>
  </w:style>
  <w:style w:type="paragraph" w:customStyle="1" w:styleId="1">
    <w:name w:val="1)"/>
    <w:basedOn w:val="10"/>
    <w:next w:val="a"/>
    <w:link w:val="13"/>
    <w:uiPriority w:val="99"/>
    <w:qFormat/>
    <w:rsid w:val="003943A0"/>
    <w:pPr>
      <w:numPr>
        <w:numId w:val="6"/>
      </w:numPr>
      <w:shd w:val="clear" w:color="auto" w:fill="auto"/>
      <w:spacing w:before="160" w:after="80" w:line="360" w:lineRule="auto"/>
      <w:jc w:val="left"/>
    </w:pPr>
    <w:rPr>
      <w:rFonts w:ascii="Narkisim" w:hAnsi="Narkisim" w:cs="Narkisim"/>
      <w:b w:val="0"/>
      <w:bCs w:val="0"/>
      <w:color w:val="auto"/>
      <w:spacing w:val="0"/>
      <w:szCs w:val="36"/>
    </w:rPr>
  </w:style>
  <w:style w:type="character" w:customStyle="1" w:styleId="13">
    <w:name w:val="1) תו"/>
    <w:basedOn w:val="a0"/>
    <w:link w:val="1"/>
    <w:uiPriority w:val="99"/>
    <w:rsid w:val="003943A0"/>
    <w:rPr>
      <w:rFonts w:ascii="Narkisim" w:eastAsiaTheme="majorEastAsia" w:hAnsi="Narkisim" w:cs="Narkisim"/>
      <w:sz w:val="32"/>
      <w:szCs w:val="36"/>
    </w:rPr>
  </w:style>
  <w:style w:type="paragraph" w:customStyle="1" w:styleId="11">
    <w:name w:val="1.1"/>
    <w:basedOn w:val="a"/>
    <w:qFormat/>
    <w:rsid w:val="003943A0"/>
    <w:pPr>
      <w:keepLines/>
      <w:widowControl w:val="0"/>
      <w:numPr>
        <w:ilvl w:val="1"/>
        <w:numId w:val="6"/>
      </w:numPr>
      <w:spacing w:before="120" w:after="120" w:line="360" w:lineRule="auto"/>
      <w:jc w:val="both"/>
      <w:outlineLvl w:val="2"/>
    </w:pPr>
    <w:rPr>
      <w:rFonts w:ascii="David" w:eastAsiaTheme="minorHAnsi" w:hAnsi="David" w:cs="David"/>
      <w:sz w:val="24"/>
      <w:szCs w:val="24"/>
    </w:rPr>
  </w:style>
  <w:style w:type="paragraph" w:customStyle="1" w:styleId="4">
    <w:name w:val="רמה 4"/>
    <w:basedOn w:val="a"/>
    <w:qFormat/>
    <w:rsid w:val="003943A0"/>
    <w:pPr>
      <w:keepLines/>
      <w:numPr>
        <w:ilvl w:val="3"/>
        <w:numId w:val="6"/>
      </w:numPr>
      <w:spacing w:before="240" w:after="240"/>
      <w:jc w:val="both"/>
      <w:outlineLvl w:val="1"/>
    </w:pPr>
    <w:rPr>
      <w:rFonts w:ascii="David" w:eastAsia="Times New Roman" w:hAnsi="David"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2235364">
      <w:bodyDiv w:val="1"/>
      <w:marLeft w:val="0"/>
      <w:marRight w:val="0"/>
      <w:marTop w:val="0"/>
      <w:marBottom w:val="0"/>
      <w:divBdr>
        <w:top w:val="none" w:sz="0" w:space="0" w:color="auto"/>
        <w:left w:val="none" w:sz="0" w:space="0" w:color="auto"/>
        <w:bottom w:val="none" w:sz="0" w:space="0" w:color="auto"/>
        <w:right w:val="none" w:sz="0" w:space="0" w:color="auto"/>
      </w:divBdr>
    </w:div>
    <w:div w:id="196050118">
      <w:bodyDiv w:val="1"/>
      <w:marLeft w:val="0"/>
      <w:marRight w:val="0"/>
      <w:marTop w:val="0"/>
      <w:marBottom w:val="0"/>
      <w:divBdr>
        <w:top w:val="none" w:sz="0" w:space="0" w:color="auto"/>
        <w:left w:val="none" w:sz="0" w:space="0" w:color="auto"/>
        <w:bottom w:val="none" w:sz="0" w:space="0" w:color="auto"/>
        <w:right w:val="none" w:sz="0" w:space="0" w:color="auto"/>
      </w:divBdr>
    </w:div>
    <w:div w:id="318773816">
      <w:bodyDiv w:val="1"/>
      <w:marLeft w:val="0"/>
      <w:marRight w:val="0"/>
      <w:marTop w:val="0"/>
      <w:marBottom w:val="0"/>
      <w:divBdr>
        <w:top w:val="none" w:sz="0" w:space="0" w:color="auto"/>
        <w:left w:val="none" w:sz="0" w:space="0" w:color="auto"/>
        <w:bottom w:val="none" w:sz="0" w:space="0" w:color="auto"/>
        <w:right w:val="none" w:sz="0" w:space="0" w:color="auto"/>
      </w:divBdr>
    </w:div>
    <w:div w:id="523052811">
      <w:bodyDiv w:val="1"/>
      <w:marLeft w:val="0"/>
      <w:marRight w:val="0"/>
      <w:marTop w:val="0"/>
      <w:marBottom w:val="0"/>
      <w:divBdr>
        <w:top w:val="none" w:sz="0" w:space="0" w:color="auto"/>
        <w:left w:val="none" w:sz="0" w:space="0" w:color="auto"/>
        <w:bottom w:val="none" w:sz="0" w:space="0" w:color="auto"/>
        <w:right w:val="none" w:sz="0" w:space="0" w:color="auto"/>
      </w:divBdr>
      <w:divsChild>
        <w:div w:id="812678467">
          <w:marLeft w:val="0"/>
          <w:marRight w:val="0"/>
          <w:marTop w:val="0"/>
          <w:marBottom w:val="0"/>
          <w:divBdr>
            <w:top w:val="none" w:sz="0" w:space="0" w:color="auto"/>
            <w:left w:val="none" w:sz="0" w:space="0" w:color="auto"/>
            <w:bottom w:val="none" w:sz="0" w:space="0" w:color="auto"/>
            <w:right w:val="none" w:sz="0" w:space="0" w:color="auto"/>
          </w:divBdr>
        </w:div>
      </w:divsChild>
    </w:div>
    <w:div w:id="567768665">
      <w:bodyDiv w:val="1"/>
      <w:marLeft w:val="0"/>
      <w:marRight w:val="0"/>
      <w:marTop w:val="0"/>
      <w:marBottom w:val="0"/>
      <w:divBdr>
        <w:top w:val="none" w:sz="0" w:space="0" w:color="auto"/>
        <w:left w:val="none" w:sz="0" w:space="0" w:color="auto"/>
        <w:bottom w:val="none" w:sz="0" w:space="0" w:color="auto"/>
        <w:right w:val="none" w:sz="0" w:space="0" w:color="auto"/>
      </w:divBdr>
    </w:div>
    <w:div w:id="578559172">
      <w:bodyDiv w:val="1"/>
      <w:marLeft w:val="0"/>
      <w:marRight w:val="0"/>
      <w:marTop w:val="0"/>
      <w:marBottom w:val="0"/>
      <w:divBdr>
        <w:top w:val="none" w:sz="0" w:space="0" w:color="auto"/>
        <w:left w:val="none" w:sz="0" w:space="0" w:color="auto"/>
        <w:bottom w:val="none" w:sz="0" w:space="0" w:color="auto"/>
        <w:right w:val="none" w:sz="0" w:space="0" w:color="auto"/>
      </w:divBdr>
    </w:div>
    <w:div w:id="583295974">
      <w:bodyDiv w:val="1"/>
      <w:marLeft w:val="0"/>
      <w:marRight w:val="0"/>
      <w:marTop w:val="0"/>
      <w:marBottom w:val="0"/>
      <w:divBdr>
        <w:top w:val="none" w:sz="0" w:space="0" w:color="auto"/>
        <w:left w:val="none" w:sz="0" w:space="0" w:color="auto"/>
        <w:bottom w:val="none" w:sz="0" w:space="0" w:color="auto"/>
        <w:right w:val="none" w:sz="0" w:space="0" w:color="auto"/>
      </w:divBdr>
    </w:div>
    <w:div w:id="769084592">
      <w:bodyDiv w:val="1"/>
      <w:marLeft w:val="0"/>
      <w:marRight w:val="0"/>
      <w:marTop w:val="0"/>
      <w:marBottom w:val="0"/>
      <w:divBdr>
        <w:top w:val="none" w:sz="0" w:space="0" w:color="auto"/>
        <w:left w:val="none" w:sz="0" w:space="0" w:color="auto"/>
        <w:bottom w:val="none" w:sz="0" w:space="0" w:color="auto"/>
        <w:right w:val="none" w:sz="0" w:space="0" w:color="auto"/>
      </w:divBdr>
    </w:div>
    <w:div w:id="775095688">
      <w:bodyDiv w:val="1"/>
      <w:marLeft w:val="0"/>
      <w:marRight w:val="0"/>
      <w:marTop w:val="0"/>
      <w:marBottom w:val="0"/>
      <w:divBdr>
        <w:top w:val="none" w:sz="0" w:space="0" w:color="auto"/>
        <w:left w:val="none" w:sz="0" w:space="0" w:color="auto"/>
        <w:bottom w:val="none" w:sz="0" w:space="0" w:color="auto"/>
        <w:right w:val="none" w:sz="0" w:space="0" w:color="auto"/>
      </w:divBdr>
    </w:div>
    <w:div w:id="838078120">
      <w:bodyDiv w:val="1"/>
      <w:marLeft w:val="0"/>
      <w:marRight w:val="0"/>
      <w:marTop w:val="0"/>
      <w:marBottom w:val="0"/>
      <w:divBdr>
        <w:top w:val="none" w:sz="0" w:space="0" w:color="auto"/>
        <w:left w:val="none" w:sz="0" w:space="0" w:color="auto"/>
        <w:bottom w:val="none" w:sz="0" w:space="0" w:color="auto"/>
        <w:right w:val="none" w:sz="0" w:space="0" w:color="auto"/>
      </w:divBdr>
    </w:div>
    <w:div w:id="1081871880">
      <w:bodyDiv w:val="1"/>
      <w:marLeft w:val="0"/>
      <w:marRight w:val="0"/>
      <w:marTop w:val="0"/>
      <w:marBottom w:val="0"/>
      <w:divBdr>
        <w:top w:val="none" w:sz="0" w:space="0" w:color="auto"/>
        <w:left w:val="none" w:sz="0" w:space="0" w:color="auto"/>
        <w:bottom w:val="none" w:sz="0" w:space="0" w:color="auto"/>
        <w:right w:val="none" w:sz="0" w:space="0" w:color="auto"/>
      </w:divBdr>
    </w:div>
    <w:div w:id="1153717746">
      <w:bodyDiv w:val="1"/>
      <w:marLeft w:val="0"/>
      <w:marRight w:val="0"/>
      <w:marTop w:val="0"/>
      <w:marBottom w:val="0"/>
      <w:divBdr>
        <w:top w:val="none" w:sz="0" w:space="0" w:color="auto"/>
        <w:left w:val="none" w:sz="0" w:space="0" w:color="auto"/>
        <w:bottom w:val="none" w:sz="0" w:space="0" w:color="auto"/>
        <w:right w:val="none" w:sz="0" w:space="0" w:color="auto"/>
      </w:divBdr>
    </w:div>
    <w:div w:id="1183711284">
      <w:bodyDiv w:val="1"/>
      <w:marLeft w:val="0"/>
      <w:marRight w:val="0"/>
      <w:marTop w:val="0"/>
      <w:marBottom w:val="0"/>
      <w:divBdr>
        <w:top w:val="none" w:sz="0" w:space="0" w:color="auto"/>
        <w:left w:val="none" w:sz="0" w:space="0" w:color="auto"/>
        <w:bottom w:val="none" w:sz="0" w:space="0" w:color="auto"/>
        <w:right w:val="none" w:sz="0" w:space="0" w:color="auto"/>
      </w:divBdr>
    </w:div>
    <w:div w:id="1211500331">
      <w:bodyDiv w:val="1"/>
      <w:marLeft w:val="0"/>
      <w:marRight w:val="0"/>
      <w:marTop w:val="0"/>
      <w:marBottom w:val="0"/>
      <w:divBdr>
        <w:top w:val="none" w:sz="0" w:space="0" w:color="auto"/>
        <w:left w:val="none" w:sz="0" w:space="0" w:color="auto"/>
        <w:bottom w:val="none" w:sz="0" w:space="0" w:color="auto"/>
        <w:right w:val="none" w:sz="0" w:space="0" w:color="auto"/>
      </w:divBdr>
    </w:div>
    <w:div w:id="1243568428">
      <w:bodyDiv w:val="1"/>
      <w:marLeft w:val="0"/>
      <w:marRight w:val="0"/>
      <w:marTop w:val="0"/>
      <w:marBottom w:val="0"/>
      <w:divBdr>
        <w:top w:val="none" w:sz="0" w:space="0" w:color="auto"/>
        <w:left w:val="none" w:sz="0" w:space="0" w:color="auto"/>
        <w:bottom w:val="none" w:sz="0" w:space="0" w:color="auto"/>
        <w:right w:val="none" w:sz="0" w:space="0" w:color="auto"/>
      </w:divBdr>
    </w:div>
    <w:div w:id="1251428271">
      <w:bodyDiv w:val="1"/>
      <w:marLeft w:val="0"/>
      <w:marRight w:val="0"/>
      <w:marTop w:val="0"/>
      <w:marBottom w:val="0"/>
      <w:divBdr>
        <w:top w:val="none" w:sz="0" w:space="0" w:color="auto"/>
        <w:left w:val="none" w:sz="0" w:space="0" w:color="auto"/>
        <w:bottom w:val="none" w:sz="0" w:space="0" w:color="auto"/>
        <w:right w:val="none" w:sz="0" w:space="0" w:color="auto"/>
      </w:divBdr>
    </w:div>
    <w:div w:id="1398438216">
      <w:bodyDiv w:val="1"/>
      <w:marLeft w:val="0"/>
      <w:marRight w:val="0"/>
      <w:marTop w:val="0"/>
      <w:marBottom w:val="0"/>
      <w:divBdr>
        <w:top w:val="none" w:sz="0" w:space="0" w:color="auto"/>
        <w:left w:val="none" w:sz="0" w:space="0" w:color="auto"/>
        <w:bottom w:val="none" w:sz="0" w:space="0" w:color="auto"/>
        <w:right w:val="none" w:sz="0" w:space="0" w:color="auto"/>
      </w:divBdr>
    </w:div>
    <w:div w:id="1443303803">
      <w:bodyDiv w:val="1"/>
      <w:marLeft w:val="0"/>
      <w:marRight w:val="0"/>
      <w:marTop w:val="0"/>
      <w:marBottom w:val="0"/>
      <w:divBdr>
        <w:top w:val="none" w:sz="0" w:space="0" w:color="auto"/>
        <w:left w:val="none" w:sz="0" w:space="0" w:color="auto"/>
        <w:bottom w:val="none" w:sz="0" w:space="0" w:color="auto"/>
        <w:right w:val="none" w:sz="0" w:space="0" w:color="auto"/>
      </w:divBdr>
      <w:divsChild>
        <w:div w:id="1730616681">
          <w:marLeft w:val="0"/>
          <w:marRight w:val="0"/>
          <w:marTop w:val="0"/>
          <w:marBottom w:val="0"/>
          <w:divBdr>
            <w:top w:val="none" w:sz="0" w:space="0" w:color="auto"/>
            <w:left w:val="none" w:sz="0" w:space="0" w:color="auto"/>
            <w:bottom w:val="none" w:sz="0" w:space="0" w:color="auto"/>
            <w:right w:val="none" w:sz="0" w:space="0" w:color="auto"/>
          </w:divBdr>
        </w:div>
      </w:divsChild>
    </w:div>
    <w:div w:id="1811626573">
      <w:bodyDiv w:val="1"/>
      <w:marLeft w:val="0"/>
      <w:marRight w:val="0"/>
      <w:marTop w:val="0"/>
      <w:marBottom w:val="0"/>
      <w:divBdr>
        <w:top w:val="none" w:sz="0" w:space="0" w:color="auto"/>
        <w:left w:val="none" w:sz="0" w:space="0" w:color="auto"/>
        <w:bottom w:val="none" w:sz="0" w:space="0" w:color="auto"/>
        <w:right w:val="none" w:sz="0" w:space="0" w:color="auto"/>
      </w:divBdr>
    </w:div>
    <w:div w:id="1860392061">
      <w:bodyDiv w:val="1"/>
      <w:marLeft w:val="0"/>
      <w:marRight w:val="0"/>
      <w:marTop w:val="0"/>
      <w:marBottom w:val="0"/>
      <w:divBdr>
        <w:top w:val="none" w:sz="0" w:space="0" w:color="auto"/>
        <w:left w:val="none" w:sz="0" w:space="0" w:color="auto"/>
        <w:bottom w:val="none" w:sz="0" w:space="0" w:color="auto"/>
        <w:right w:val="none" w:sz="0" w:space="0" w:color="auto"/>
      </w:divBdr>
    </w:div>
    <w:div w:id="1888760442">
      <w:bodyDiv w:val="1"/>
      <w:marLeft w:val="0"/>
      <w:marRight w:val="0"/>
      <w:marTop w:val="0"/>
      <w:marBottom w:val="0"/>
      <w:divBdr>
        <w:top w:val="none" w:sz="0" w:space="0" w:color="auto"/>
        <w:left w:val="none" w:sz="0" w:space="0" w:color="auto"/>
        <w:bottom w:val="none" w:sz="0" w:space="0" w:color="auto"/>
        <w:right w:val="none" w:sz="0" w:space="0" w:color="auto"/>
      </w:divBdr>
    </w:div>
    <w:div w:id="2003849125">
      <w:bodyDiv w:val="1"/>
      <w:marLeft w:val="0"/>
      <w:marRight w:val="0"/>
      <w:marTop w:val="0"/>
      <w:marBottom w:val="0"/>
      <w:divBdr>
        <w:top w:val="none" w:sz="0" w:space="0" w:color="auto"/>
        <w:left w:val="none" w:sz="0" w:space="0" w:color="auto"/>
        <w:bottom w:val="none" w:sz="0" w:space="0" w:color="auto"/>
        <w:right w:val="none" w:sz="0" w:space="0" w:color="auto"/>
      </w:divBdr>
    </w:div>
    <w:div w:id="2026511912">
      <w:bodyDiv w:val="1"/>
      <w:marLeft w:val="0"/>
      <w:marRight w:val="0"/>
      <w:marTop w:val="0"/>
      <w:marBottom w:val="0"/>
      <w:divBdr>
        <w:top w:val="none" w:sz="0" w:space="0" w:color="auto"/>
        <w:left w:val="none" w:sz="0" w:space="0" w:color="auto"/>
        <w:bottom w:val="none" w:sz="0" w:space="0" w:color="auto"/>
        <w:right w:val="none" w:sz="0" w:space="0" w:color="auto"/>
      </w:divBdr>
    </w:div>
    <w:div w:id="2065981933">
      <w:bodyDiv w:val="1"/>
      <w:marLeft w:val="0"/>
      <w:marRight w:val="0"/>
      <w:marTop w:val="0"/>
      <w:marBottom w:val="0"/>
      <w:divBdr>
        <w:top w:val="none" w:sz="0" w:space="0" w:color="auto"/>
        <w:left w:val="none" w:sz="0" w:space="0" w:color="auto"/>
        <w:bottom w:val="none" w:sz="0" w:space="0" w:color="auto"/>
        <w:right w:val="none" w:sz="0" w:space="0" w:color="auto"/>
      </w:divBdr>
    </w:div>
    <w:div w:id="2121340842">
      <w:bodyDiv w:val="1"/>
      <w:marLeft w:val="0"/>
      <w:marRight w:val="0"/>
      <w:marTop w:val="0"/>
      <w:marBottom w:val="0"/>
      <w:divBdr>
        <w:top w:val="none" w:sz="0" w:space="0" w:color="auto"/>
        <w:left w:val="none" w:sz="0" w:space="0" w:color="auto"/>
        <w:bottom w:val="none" w:sz="0" w:space="0" w:color="auto"/>
        <w:right w:val="none" w:sz="0" w:space="0" w:color="auto"/>
      </w:divBdr>
    </w:div>
    <w:div w:id="21377948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84210B-E562-45E5-8BAA-62030442C6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6</Pages>
  <Words>2319</Words>
  <Characters>11597</Characters>
  <Application>Microsoft Office Word</Application>
  <DocSecurity>0</DocSecurity>
  <Lines>96</Lines>
  <Paragraphs>27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13889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Doron</dc:creator>
  <cp:lastModifiedBy>Peleg Zeevi</cp:lastModifiedBy>
  <cp:revision>8</cp:revision>
  <cp:lastPrinted>2025-09-13T20:59:00Z</cp:lastPrinted>
  <dcterms:created xsi:type="dcterms:W3CDTF">2026-01-14T08:54:00Z</dcterms:created>
  <dcterms:modified xsi:type="dcterms:W3CDTF">2026-01-14T09:08:00Z</dcterms:modified>
</cp:coreProperties>
</file>